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30.05.1963 Г.,ПЛЕНУМ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При разрешаването на съдебните спорове между ТКЗС и други социалистически организации или физически лица възникват редица въпроси, свързани с отговорността на ТКЗС, с представителството на същите като юридическа личност, с действителността на договорите, сключени с тях, както и въпроси, свързани с правото на собственост на кооператорите върху внесената от тях в стопанството земя. В основни линии съдилищата правилно решават тези спорове. Но има и случаи, в които такива спорове не се решават еднакво от съдилищата. </w:t>
        <w:tab/>
        <w:br/>
        <w:tab/>
        <w:t xml:space="preserve">За уеднаквяване практиката на съдилищата по някои категории спорове, по които е страна ТКЗС, Пленумът на Върховния съд на НРБ въз основа на чл. 18 от Закона за устройството на съдилищата </w:t>
        <w:tab/>
        <w:br/>
        <w:tab/>
        <w:t xml:space="preserve"> </w:t>
        <w:tab/>
        <w:br/>
        <w:tab/>
        <w:t xml:space="preserve"> </w:t>
        <w:tab/>
        <w:br/>
        <w:tab/>
        <w:t xml:space="preserve">ПОСТАНОВИ: </w:t>
        <w:tab/>
        <w:br/>
        <w:tab/>
        <w:t xml:space="preserve"> </w:t>
        <w:tab/>
        <w:br/>
        <w:tab/>
        <w:t xml:space="preserve"> </w:t>
        <w:tab/>
        <w:br/>
        <w:tab/>
        <w:t xml:space="preserve">ОТГОВОРНОСТ НА ТКЗС КАТО ЮРИДИЧЕСКА ЛИЧНОСТ </w:t>
        <w:tab/>
        <w:br/>
        <w:tab/>
        <w:t xml:space="preserve">1. Вътрешностопанските поделения на ТКЗС, като бригади, ферми и различните спомагателни и странични предприятия на ТКЗС, не са отделни юридически личности. За тяхната дейност отговаря кооперативното стопанство. </w:t>
        <w:tab/>
        <w:br/>
        <w:tab/>
        <w:t xml:space="preserve">2. При обединяване (сливане или вливане) на ТКЗС обединеното кооперативно стопанство отговаря за задълженията на загубилите юридическата си личност стопанства независимо дали са включени в нарочния баланс, съставен при обединяването. </w:t>
        <w:tab/>
        <w:br/>
        <w:tab/>
        <w:t xml:space="preserve">За задълженията на ТКЗС, превърнато в държавно земеделско стопанство, отговаря последното независимо от това, дали тези задължения фигурират в нарочния баланс на ТКЗС, съставен по време на прекратяването му. </w:t>
        <w:tab/>
        <w:br/>
        <w:tab/>
        <w:t xml:space="preserve">3. При разделяне или отделяне на ТКЗС новообразуваните стопанства отговарят спрямо третите лица за задълженията на разделеното стопанство солидарно, а помежду си уреждат отношенията си съобразно с решението, което са взели или ще вземат по повод на разделянето или отделянето им. </w:t>
        <w:tab/>
        <w:br/>
        <w:tab/>
        <w:t xml:space="preserve">ПРЕДСТАВИТЕЛСТВО НА ТКЗС </w:t>
        <w:tab/>
        <w:br/>
        <w:tab/>
        <w:t xml:space="preserve">4. Заместник председателят на ТКЗС може да сключва договори и да представлява стопанството пред съдилищата и различните учреждения и организации само въз основа на писмено нареждане на председателя или въз основа на решение на управителния съвет или общото събрание. </w:t>
        <w:tab/>
        <w:br/>
        <w:tab/>
        <w:t xml:space="preserve">5. Касиерът, домакинът, закупчикът, продавачът в магазин или щанд на ТКЗС, шофьорът при покупка на горивни и смазочни материали за повереното му превозно средство и други подобни длъжностни лица в ТКЗС имат ограничена представителна власт в рамките на своята служебна дейност и са управомощени с нея от решението на управителния съвет за тяхното назначение, надлежно одобрено за случаите по чл. 40, буква "н" от Примерния устав на ТКЗС от общото събрание. Пред третите лица те установяват своята ограничена представителна власт с удостоверение от кооперативното стопанство, че заемат съответната длъжност, без да е нужно да бъдат упълномощавани за всеки отделен случай. </w:t>
        <w:tab/>
        <w:br/>
        <w:tab/>
        <w:t xml:space="preserve">Други лица от ТКЗС, ако са упълномощени за това от председателя на кооперативното стопанство, могат да представляват кооперативното стопанство пред трети лица само в рамките на даденото им пълномощие. Такива са случаите на упълномощаването за приемане амбалаж, получаване доставени стоки, вагонни пратки и др. </w:t>
        <w:tab/>
        <w:br/>
        <w:tab/>
        <w:t xml:space="preserve">ДОГОВОРИ С ТКЗС </w:t>
        <w:tab/>
        <w:br/>
        <w:tab/>
        <w:t xml:space="preserve">6. С изключение на договорите с изкупвателните организации, машино-тракторните станции и държавните напоителни системи и тези, за сключването на които по силата на нормативен акт се изисква специално разрешение от държавни органи, всички останали договори се сключват от председателя на кооперативното стопанство и са действителни независимо от това, дали са одобрени от общото събрание, или управителния съвет на ТКЗС. </w:t>
        <w:tab/>
        <w:br/>
        <w:tab/>
        <w:t xml:space="preserve">Когато със свои следващи решения общото събрание на ТКЗС е възприело резултатите от изпълнението на договора, за който е необходимо одобрение, ТКЗС не може да се позовава на липсата на такова одобрение. </w:t>
        <w:tab/>
        <w:br/>
        <w:tab/>
        <w:t xml:space="preserve">Договорите не са разходни документи по смисъла на чл. 47, ал. II от Примерния устав на ТКЗС и неподписването им от счетоводителя на стопанството не ги прави недействителни. </w:t>
        <w:tab/>
        <w:br/>
        <w:tab/>
        <w:t xml:space="preserve">7. Договорите, сключени в нарушение на финансово-производствения план на ТКЗС, ако не противоречат на народностопанския план, са действителни, но сключилите ги представители на стопанството носят материална и дисциплинарна отговорност за сключването им. </w:t>
        <w:tab/>
        <w:br/>
        <w:tab/>
        <w:t xml:space="preserve">Договорите, сключени с ТКЗС в изпълнение на търговска или промишлена дейност, непозволена според Примерния устав на ТКЗС или друг нормативен акт за стопанството, са недействителни дори и когато са одобрени от общото му събрание. </w:t>
        <w:tab/>
        <w:br/>
        <w:tab/>
        <w:t xml:space="preserve">8. Доказването на обективните причини за неизпълнение на договорите за доставка, сключени с ТКЗС, може да стане и с други допустими по закона доказателства извън констативните протоколи, предвидени в договорите с изкупвателните организации. </w:t>
        <w:tab/>
        <w:br/>
        <w:tab/>
        <w:t xml:space="preserve">ПРАВО НА СОБСТВЕНОСТ НА КООПЕРАТОРИТЕ ВЪРХУ ВНЕСЕНАТА ОТ ТЯХ ЗЕМЯ </w:t>
        <w:tab/>
        <w:br/>
        <w:tab/>
        <w:t xml:space="preserve">9. Кооператорите запазват правото си на собственост върху внесената от тях земя в нейните реални граници, когато земята се намира във влезлия в сила уличнорегулационен план на селището. </w:t>
        <w:tab/>
        <w:br/>
        <w:tab/>
        <w:t xml:space="preserve">В селищата, които нямат утвърден уличнорегулационен план, за имоти, включени в регулационния план на същите, по смисъла на Примерния устав следва да се считат места, намиращи се в застроената им част. </w:t>
        <w:tab/>
        <w:br/>
        <w:tab/>
        <w:t xml:space="preserve">СПОРОВЕ С ТКЗС </w:t>
        <w:tab/>
        <w:br/>
        <w:tab/>
        <w:t xml:space="preserve">10. (точка 10 е обявена за загубила сила с ППВС № 11/1975 г.) Споровете между кооператорите и ТКЗС по незаконните или противоуставни решения и действия на общото събрание, на управителния съвет и председателя на стопанството, възникнали от членствените им правоотношения, се разрешават по реда на чл. 9 и сл. от Указа за утвърждаване на Примерния устав на ТКЗС и държавното ръководство на ТКЗС и след прекратяването на членството им. </w:t>
        <w:tab/>
        <w:br/>
        <w:tab/>
        <w:t xml:space="preserve">11. Когато ТКЗС е превърнато в ДЗС, неуредените имуществени спорове между него и бившите членове-кооператори се разрешават от съдилищата по общия ред, а не по реда на чл. 9 и сл. от Указа за утвърждаване на Примерния устав на ТКЗС и държавното ръководство на ТКЗС. </w:t>
        <w:tab/>
        <w:br/>
        <w:tab/>
        <w:t xml:space="preserve">Когато по производствата по чл. 9 от Указа за утвърждаване на Примерния устав на ТКЗС и държавното ръководство на ТКЗС пред народния съд е предявен за съвместно разглеждане и иск за имуществени права, свързани с неправилните решения и действия на председателя, управителния съвет или общото събрание, решението на народния съд, постановено по спора за имуществените права, подлежи на обжалване пред окръжния съд.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