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№1277/10.10.2011 по адм. д. №433/2011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Т. И. Т. против решение № 492 от 23.11.2010 г. по адм. дело № 382 /2010 г. на Административен съд - Хасково, с което жалбата му против заповед рег. № 1585/03.06.2010 г. на директора на Областна дирекция на Министерство на вътрешните работи (ОД на МВР)- Хасково за налагане на дисциплинарно наказание „писмено предупреждение” за срок от три месеца, е отхвърлена. Жалбоподателят поддържа, че решението е неправилно, тъй като е постановено в противоречие със закона, при съществени нарушения на съдопроизводствените правила и е необосновано. Моли да бъде отменено и да се постанови ново решение по същество, с което оспорената заповед да бъде отменена. Претендира и направените по делото разноски. </w:t>
        <w:tab/>
        <w:br/>
        <w:tab/>
        <w:t xml:space="preserve">Ответникът – директорът на ОД на МВР - Хасково не изразява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 жалбата е неоснователна по следните съображения: </w:t>
        <w:tab/>
        <w:br/>
        <w:tab/>
        <w:t xml:space="preserve">Решението на Административен съд – Хасково, е законосъобразно. </w:t>
        <w:tab/>
        <w:br/>
        <w:tab/>
        <w:t xml:space="preserve">Правилно съдът приема, че не са налице основания за отмяна на атакуваната заповед. Същата е издадена от компетентния по смисъла на чл. 228, т. 2 от ЗМВР в ред. до ДВ бр. 88/ 2010 г. орган и в установената форма. Заповедта е издадена в писмена форма, съдържа, изброените в чл. 246, ал. 1 от Правилника за прилагане на Закона за Министерството на вътрешните работи (ППЗМВР) реквизити и е подписана от издателя. </w:t>
        <w:tab/>
        <w:br/>
        <w:tab/>
        <w:t xml:space="preserve">Възражението на касатора за нарушение на формата, тъй като на представеното му копие от заповедта липсва подпис на издателя, е неоснователно. Връчването на препис от заповедта има за цел да уведоми адресата за съдържанието на постановения административен акт. Това обявяване може да бъде направено и устно при отказ на служителя да се запознае с акта срещу подпис (чл. 246, ал. 2 от ППЗМВР). Следователно, за да бъде изпълнена оповестителната функция на връчването, не е необходимо връченият препис да съдържа всички реквизити в оригинал. Ето защо липсата на подпис на издателя върху екземпляра от акта, връчен на адресата, не опорочава волеизявлението на административния орган, което вече е обективирано в съответната форма в екз. 1 от заповедта. </w:t>
        <w:tab/>
        <w:br/>
        <w:tab/>
        <w:t xml:space="preserve">Правилно е преценено, че заповедта е издадена при спазване на административнопроизводствените правила. Извършена е проверка по реда на чл. 237, ал. 2 от Правилника за прилагане на ЗМВР (ППЗМВР) и резултатите от нея са обобщени в справка, в която са описани, допуснатите от служителя нарушения. Наказанието е наложено в сроковете по чл. 225, ал. 1 от ЗМВР. Съгласно разпоредбата на чл. 223, ал. 2 от ППЗМВР нарушението се счита за установено с постъпването на материалите от дисциплинарната производството при административнонаказващия орган или в случая на 23.04.2010 г., когато справката, с резултатите от проверката е представена на директора на ОД на МВР - Хасково. Наказанието е наложено след приемане на писмените обяснения на служителя (чл. 229, ал. 1 от ЗМВР) и отчитане на всички релевантни обстоятелства по чл. 229, ал. 3 и 4 от ЗМВР. Ето защо доводът за допуснати нарушения на административнопроизводствените правила е неоснователен. </w:t>
        <w:tab/>
        <w:br/>
        <w:tab/>
        <w:t xml:space="preserve">В съответствие със закона е и заключението на съдебния състав, че предпоставките на чл. 224, ал. 2, т. 1 от ЗМВР за санкциониране на жалбоподателя са изпълнени. Цитираният текст квалифицира като дисциплинарно нарушение неизпълнение на разпоредбите на ЗМВР и издадените въз основа на него подзаконови нормативни актове. В конкретния случай е установено, че през периода 05.08.2009 г. - 28.01.2010 г. жалбоподателят, главен инспектор и началник на РУП - Димитровград при ОД на МВР - Хасково, в нарушение на чл. 15, т. 1, 2 и 3 от Инструкция Із-2411/ 27.12.2006 г. за организацията на дейността на полицейските служители от Национална служба „Полиция” по контрола на взривните вещества, огнестрелните оръжия и боеприпасите, не е възложил писмено на полицейските и младши полицейските инспектори от териториална полиция и на оперативните работници да извършат необходимите проверки по подадени 2 бр. искания в РУП - Димитровград за подновяване на разрешение за носене на бойно оръжие. Това неизпълнение на служебните задължения правилно е квалифицирано като пропуск в изучаването и прилагането на разпоредбите, регламентиращи служебната дейност, обосноваващо налагането на дисциплинарно наказание „писмено предупреждение” (чл. 226, ал. 1, т. 5 от ППЗМВР), в какъвто смисъл е издадената заповед. </w:t>
        <w:tab/>
        <w:br/>
        <w:tab/>
        <w:t xml:space="preserve">Възражението, че нарушение на чл. 224, ал. 2, т. 1 от ЗМВР не е допуснато е неоснователно. Инструкция Із-2411/ 27.12.2006 г. за организацията на дейността на полицейските служители от Национална служба „Полиция” по контрола на взривните вещества, огнестрелните оръжия и боеприпасите регламентира дейността на полицейските служители във връзка с контрола върху взривните вещества, огнестрелните оръжия и боеприпасите (чл. 1 от инструкцията) и е издадена от министъра на вътрешните работи на основание чл. 21, т. 11 от ЗМВР (§1 от ЗР на инструкцията). Поради това този акт се включва в категорията подзаконови нормативни актове, чието неизпълнение съставлява дисциплинарно нарушение по смисъла на чл. 224, ал. 2, т. 1 от ЗМВР. </w:t>
        <w:tab/>
        <w:br/>
        <w:tab/>
        <w:t xml:space="preserve">Правилно от страна на съдебния състав е преценено, че поведението на служителя не може да се квалифицира като малозначително и допуснатите от Тончев пропуски в служебната дейност следва да бъдат санкционирани. С оглед заеманата от служителя длъжност началник на РУП – Димитровград и свързаните с това задължения за контрол и организация на цялата полицейска дейност на управлението и настъпилите последици (забавяне на произнасянето по направените искания), аргументирано е прието, че допуснатото нарушението на организационните изисквания на дейността по контрола над огнестрелните оръжия и боеприпаси е основание за санкциониране на служителя с предвиденото дисциплинарно наказание. </w:t>
        <w:tab/>
        <w:br/>
        <w:tab/>
        <w:t xml:space="preserve">При постановяване на съдебния акт не са допуснати съществени нарушения на съдопроизводствените правила. </w:t>
        <w:tab/>
        <w:br/>
        <w:tab/>
        <w:t xml:space="preserve">В съответствие с разпоредбата на чл. 168, ал. 1 от АПК първоинстанционният състав извършва проверка на законосъобразността на оспорената заповед на всички основания по чл. 146 от АПК. Решението е постановено след обсъждане на доводите и възраженията на страните, а изводите на съдебния състав са мотивирани и направени след съвкупна преценка на всички събрани доказателства. </w:t>
        <w:tab/>
        <w:br/>
        <w:tab/>
        <w:t xml:space="preserve">Касационният довод за необоснованост на съдебния акт също е неоснователен. </w:t>
        <w:tab/>
        <w:br/>
        <w:tab/>
        <w:t xml:space="preserve">Решението на Административен съд – Хасково е постановено в съответствие със събраните доказателства. Представените по делото заповед за извършване на проверка от 23.03.2010 г., докладна записка от 06.04.2010 г. и становище от 23.03.2010 г. обосновават извода на съдебния състав, че поправката на датата на изготвената след проверката справка, установяваща допуснатото от жалбоподателя дисциплинарно нарушение, е резултат на техническа грешка. Въз основа на това е направено и заключението, че дисциплинарното наказание е наложено в сроковете по чл. 225, ал. 1 от ЗМВР и при постановяване на оспорения акт не са налице съществени нарушения на административнопроизводствените правила. В съответствие с данните от справката, представените обяснения и други доказателства закономерно е преценено, че от страна на жалбоподателя е допуснато нарушение на служебните задължения по смисъла на чл. 224, ал. 2, т. 1 от ЗМВР, обосноваващо налагането на дисциплинарно наказание. 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АПК, атакуваният съдебен акт е правилен, не са налице основания за неговата отмяна и следва да бъде оставен в сила. </w:t>
        <w:tab/>
        <w:br/>
        <w:tab/>
        <w:t xml:space="preserve">По тези съображения Върховният административен съд, пето отделение,РЕШИ:ОСТАВЯ В СИЛА </w:t>
        <w:tab/>
        <w:br/>
        <w:tab/>
        <w:t xml:space="preserve">решение № 492 от 23.11.2010 г. по адм. дело № 382/ 2010г. на Административен съд - Хасково.Решението е окончателно.Вярно с оригинала,ПРЕДСЕДАТЕЛ:/п/ Д. Д.секретар: </w:t>
        <w:tab/>
        <w:br/>
        <w:tab/>
        <w:t xml:space="preserve">ЧЛЕНОВЕ: </w:t>
        <w:tab/>
        <w:br/>
        <w:tab/>
        <w:t xml:space="preserve">/п/ М. М./п/ А. Р.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