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№50/24.02.2020 по търг. д. №2355/2017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50</w:t>
        <w:tab/>
        <w:br/>
        <w:tab/>
        <w:t xml:space="preserve"> </w:t>
        <w:tab/>
        <w:br/>
        <w:tab/>
        <w:t xml:space="preserve">гр. София, 24.02.2020г.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отделение, в закрито заседание на тринадесети февруари през две хиляди и двадесета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Николова т. д. №2355 по описа за 2017г. и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определениe от 13.06.2019г. съставът на ВКС, ТК, е спрял производството по т. д.№2355/2017г. по описа на ВКС, ТК, до решаването на тълкувателно дело № 1/2019г. на ОСТК на ВКС.</w:t>
        <w:tab/>
        <w:br/>
        <w:tab/>
        <w:t xml:space="preserve"> </w:t>
        <w:tab/>
        <w:br/>
        <w:tab/>
        <w:t xml:space="preserve">С тълкувателно решение №1/2019 от 20.12.2019г. ОСТК на ВКС се произнесе по тълк. дело№1/2019г., поради което пречките по движение на делото са отстранени и на основание чл. 230 ал. 1 от ГПК,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ВЪЗОБНОВЯВА производството по т. д. №2355/ 2017г. по описа на ВКС, ТК, I ТО.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