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№660/07.04.2023 по гр. д. №3755/2022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660 </w:t>
        <w:tab/>
        <w:br/>
        <w:tab/>
        <w:t xml:space="preserve"/>
        <w:tab/>
        <w:br/>
        <w:tab/>
        <w:t xml:space="preserve"> гр. София, 07.04.2023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петнадесети март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3755 по описа за 2022 г., за да се произнесе, взе предвид следното: </w:t>
        <w:tab/>
        <w:br/>
        <w:tab/>
        <w:t xml:space="preserve"/>
        <w:tab/>
        <w:br/>
        <w:tab/>
        <w:t xml:space="preserve">Делото е образувано по касационна жалба на В. Е. Ж. и Н. Т. Ш., двамата чрез адвокат Р. П., срещу решение № 115 от 11.04.2022 г. по гр. д. № 20215200500282/2021 г. на Окръжен съд - Пазарджик, с което е обезсилено решение № 260154 от 15.10.2020 г. по гр. д. № 5165/2017 г. на Районен съд – Пазарджик в частта, с която са отхвърлени отрицателните установителни искове за собственост срещу 46 ответници, подробно описани в петитума на исковата молба, в частта, с която е отхвърлен отрицателният установителен иск за собственост срещу ответниците Б. З. Б. и И. А. Б. и в частта, с която е отказано да се отмени констативен нотариален акт № 4/25.03.2009 г., на основание чл. 537, ал. 2 ГПК, поради процесуална недопустимост на исковете, и производството по тези искове е прекратено; потвърдено е първоинстанционното решение в частта по негаторния иск по чл. 109 ЗС, предявен срещу ответниците Б. З. Б. и И. А. Б..</w:t>
        <w:tab/>
        <w:br/>
        <w:tab/>
        <w:t xml:space="preserve"/>
        <w:tab/>
        <w:br/>
        <w:tab/>
        <w:t xml:space="preserve">Подаден е отговор на касационната жалба от К. И. Р., чрез особения й представител адвокат П. К. М., назначена по реда на чл. 47, ал. 6 ГПК. </w:t>
        <w:tab/>
        <w:br/>
        <w:tab/>
        <w:t xml:space="preserve"/>
        <w:tab/>
        <w:br/>
        <w:tab/>
        <w:t xml:space="preserve">Съдът констатира, че на адвокат М. не е определено възнаграждение и такова не е внесено от В. Ж., съгласно изискването на чл. 47, ал. 6 ГПК.</w:t>
        <w:tab/>
        <w:br/>
        <w:tab/>
        <w:t xml:space="preserve"/>
        <w:tab/>
        <w:br/>
        <w:tab/>
        <w:t xml:space="preserve">Ето защо,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ОПРЕДЕЛЯ възнаграждение на адвокат П. К. М. – особен представител на К. И. Р., за подаване на отговор на касационната жалба в размер на 500 лв. (петстотин лева).</w:t>
        <w:tab/>
        <w:br/>
        <w:tab/>
        <w:t xml:space="preserve"/>
        <w:tab/>
        <w:br/>
        <w:tab/>
        <w:t xml:space="preserve">УКАЗВА на В. Е. Ж. да внесе в 1-седмичен срок от съобщението по сметка на ВКС сумата от 500 лв. – възнаграждение за особения представител на К. И. Р., и в същия срок да представи вносния документ по делото.</w:t>
        <w:tab/>
        <w:br/>
        <w:tab/>
        <w:t xml:space="preserve"/>
        <w:tab/>
        <w:br/>
        <w:tab/>
        <w:t xml:space="preserve">При неизпълнение съдът ще постанови определение по реда на чл. 77 ГПК.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