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№142/06.04.2023 по ч. нак. д. №238/2023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142</w:t>
        <w:tab/>
        <w:br/>
        <w:tab/>
        <w:t xml:space="preserve"/>
        <w:tab/>
        <w:br/>
        <w:tab/>
        <w:t xml:space="preserve"> гр. София, 06 април 2023 г.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 в закрито заседание на четвърти април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 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становището на прокурора от ВКП Н. Панчева, като изслуша докладваното от съдия Вълкова НД №238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по реда на чл. 43, т. 1 НПК за промяна на местната подсъдност на разглежданото НАХД №1480/2023 г. по описа на Софийския районен съд.</w:t>
        <w:tab/>
        <w:br/>
        <w:tab/>
        <w:t xml:space="preserve"/>
        <w:tab/>
        <w:br/>
        <w:tab/>
        <w:t xml:space="preserve"> В писменото си становище прокурорът от ВКП предлага искането да бъде уважено поради наличие на условията на чл. 43, т. 1 от НПК, които обосновава с данните, че нарушението е констатирано в гр. Русе от длъжностни лица при ДНСК – Русе.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 Съобразно правилата за местна и родова подсъдност в СРС е било образувано НАХД №1480/2023 г. въз основа на подадена жалба от „К. С.“ ЕООД – гр. София в качеството на санкционирано юридическо лице срещу наказателно постановление № Р-4-ДНСК-220 от 22.12.2022 г., издадено от началника на Дирекция за национален строителен контрол – гр София .</w:t>
        <w:tab/>
        <w:br/>
        <w:tab/>
        <w:t xml:space="preserve"/>
        <w:tab/>
        <w:br/>
        <w:tab/>
        <w:t xml:space="preserve"> С Разпореждане № 3549/20.03.2023 г. съдията-докладчик по делото е приел, че независимо от посоченото в обстоятелствената част на оспореното НП местоизвършване на процесното нарушение в гр. София, доколкото актосъставителят и свидетелят в акта са с адресна регистрация на територията на гр. София, разглеждането на делото следва да стане от Районен съд – Русе, тъй като противното би довело до прекомерни разходи за участниците в процеса и ще рефлектира върху ефективното обезпечаване на присъствието им в съдебното производство.</w:t>
        <w:tab/>
        <w:br/>
        <w:tab/>
        <w:t xml:space="preserve"/>
        <w:tab/>
        <w:br/>
        <w:tab/>
        <w:t xml:space="preserve"> Настоящият касационен състав намира, че не са налице предпоставките за промяна на местната подсъдност на делото по реда на чл. 43, т. 1 НПК и производството следва да се развие пред съответния компетентен да го разгледа районен съд, а именно СРС. В посочената разпоредба законодателят е предвидил възможност за промяна на местната подсъдност по наказателни дела, а по силата на препращащата разпоредба на чл. 84 от ЗАНН и по административнонаказателни дела, когато много от обвиняемите или свидетелите живеят в района на друг съд. В конкретния случай само актосъставителят и свидетелят по акта живеят в град, различен от местонахождението на съда, компетентен да разгледа делото, което не може да обоснове извод, че са налице предпоставките за приложение на посочената норма, тъй като седалището и адресът на управление на жалбоподателя, както и това на административнонаказващия орган са в района на СРС, което би затруднило правото им защита при организиране на процесуалното им представителство в съдебното заседание пред съд извън този на СРС. Освен това по делото липсва яснота дали участието на актосъставителя и свидетеля по акта в конкретното съдебно производство е наложително, доколкото съдът тепърва следва да прецени дали последните ще бъдат призовавани като свидетели. И при такова процесуално развитие обаче необходимостта те да пътуват не би било основание да се промени местната подсъдност предвид липсата на законово основание за това. Това е така, защото двама, при това евентуални свидетели, съотнесени към жалбоподателя, не отговарят на законовия критерий за многобройност посочен в чл. 43, т. 1 НПК. Не могат да бъдат споделени и доводите за „прекомерни разходи“ на тези участници в процеса, защото при промяна на местната подсъдност пътуване на същото разстояние трябва да предприемат процесуалният представител на жалбоподателя, както и този на административнонаказващия орган.</w:t>
        <w:tab/>
        <w:br/>
        <w:tab/>
        <w:t xml:space="preserve"/>
        <w:tab/>
        <w:br/>
        <w:tab/>
        <w:t xml:space="preserve"> Предвид изложеното касационната инстанция прецени, че местната подсъдност по образуваното административнонаказателно дело не следва да бъде променяна по реда на чл. 43, т. 1 НПК и делото трябва да бъде разгледано от СРС, в района на който е извършено административното нарушение според изложеното в обстоятелствената част на атакуваното НП.</w:t>
        <w:tab/>
        <w:br/>
        <w:tab/>
        <w:t xml:space="preserve"/>
        <w:tab/>
        <w:br/>
        <w:tab/>
        <w:t xml:space="preserve"> Водим от горното,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ВРЪЩА НАХД №1480/2023 г. по описа на Софийския районен съд на същия съд за разглеждане и решаване.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