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№7387/13.06.2017 по адм. д. №3308/2017 на ВАС, докладвано от съдия Галина Матейска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216 от ЗОП (ЗАКОН ЗА ОБЩЕСТВЕНИТЕ ПОРЪЧКИ) (ЗОП), във връзка с чл. 132, ал. 2, т. 8 от Административнопроцесуалния кодекс (АПК). </w:t>
        <w:tab/>
        <w:br/>
        <w:tab/>
        <w:t xml:space="preserve">Образувано е по постъпила касационна жалба (наименована само “жалба”) от Министерство на младежта и спорта, гр. [населено място], подписана от Главен секретар на министерството Л. И., срещу решение № 129/02.02.2017 г. на Комисията за защита на конкуренцията, което решение (не е посочено в жалбата, но е постановено по преписка № КЗК - 881/896/2016 година. С това решение се отменя Решение № РД-16-55/19.10.2016 г. на главния секретар на министерството за откриване на процедура за възлагане на обществена поръчка с предмет: “Доставка и монтаж на система от течен хроматограф за работа при високи налягания с високоразделителен масспектрометър за определяне на точни маси” и Решение за одобряване на обявление за изменение или допълнителна информация № РД-16-61 от 11.11.2016 г. на възложителя. В жалбата се твърди, че решението е незаконосъобразно поради допуснати нарушения, които противоречат на принципите и материалноправните норми на ЗОП. По подробно развити аргументи поотделно относно четирите основания, на които КЗК е отменила решението, както и с оглед възражение за прекомерност на размера на присъдените разноски, се моли същото да бъде отменено. Допълнително е постъпил ненаименован документ, подписан от гл. юрисконсулт М. М., в който отново се моли обжалваното решение да бъде отменено. </w:t>
        <w:tab/>
        <w:br/>
        <w:tab/>
        <w:t xml:space="preserve">Комисията за защита на конкуренцията (КЗК, Комисията), гр. С., като специализиран независим държавен административен орган, постановил обжалваното решение, не заявява становище по касационната жалба. </w:t>
        <w:tab/>
        <w:br/>
        <w:tab/>
        <w:t xml:space="preserve">О. [], гр. [населено място], чрез надлежно упълномощен адвокат-пълномощник Н. Л. моли жалбата да бъде оставена без уважение като се потвърди решението на КЗК и да се присъдят сторените разноски. Допълнително са представени Писмени бележки. </w:t>
        <w:tab/>
        <w:br/>
        <w:tab/>
        <w:t xml:space="preserve">О. [], гр. [населено място], чрез надлежно упълномощен адвокат-пълномощник Л. К. оспорва жалбата и моли да бъде оставена без уважение. П. П бележки. Не претендира разноски. </w:t>
        <w:tab/>
        <w:br/>
        <w:tab/>
        <w:t xml:space="preserve">Участващият в касационното производство по делото на основание чл. 217, ал. 2 от АПК представител на Върховната административна прокуратура дава мотивирано заключение, че жалбата е подадена в срок и е допустима, а разгледана по същество е неоснователна. Решението на КЗК е правилно и следва да остане в сила. </w:t>
        <w:tab/>
        <w:br/>
        <w:tab/>
        <w:t xml:space="preserve">Настоящият състав на ВАС намира, че касационната жалба е подадена от надлежно лице – възложител по чл. 7, ал. 1 от ЗОП, в законоустановения в чл. 216, ал. 1 ЗОП - дневен срок от съобщаване на решението на КЗК, което е станало по факса на датата 09.02.2016 г. с резултат “ОК”, поради което е процесуално допустима. </w:t>
        <w:tab/>
        <w:br/>
        <w:tab/>
        <w:t xml:space="preserve">Разгледана по същество, се явява частично основателна. </w:t>
        <w:tab/>
        <w:br/>
        <w:tab/>
        <w:t xml:space="preserve">С решение № 129 от 02.02.2017 г. по преписка № КЗК – 881/896/2016 г., на основание чл. 215, ал. 2, т. 2 и чл. 217, ал. 1 от ЗОП, Комисията за защита на конкуренцията: </w:t>
        <w:tab/>
        <w:br/>
        <w:tab/>
        <w:t xml:space="preserve">1. ОТМЕНЯ като незаконосъобразно Решение № РД-16-55/19.10.2016 г. на Главния секретар на Министерство на младежта и спорта за откриване на процедура за възлагане на обществена поръчка с предмет: “Доставка и монтаж на система от течен хроматограф за работа при високи налягания с високоразделителен масспектрометър за определяне на точни маси” и Решение за одобряване на обявление за изменение или допълнителна информация № РД-16-61 от 11.11.2016 г. на възложителя. </w:t>
        <w:tab/>
        <w:br/>
        <w:tab/>
        <w:t xml:space="preserve">2. ВЪЗЛАГА на Министерство на младежта и спорта да заплати на [фирма], с ЕИК ... направените в производството пред КЗК разноски в размер на 5350 лв. /пет хиляди триста и петдесет/ лева. </w:t>
        <w:tab/>
        <w:br/>
        <w:tab/>
        <w:t xml:space="preserve">3. ВЪЗЛАГА на Министерство на младежта и спорта да заплати на [фирма], с ЕИК ... направените в производството пред КЗК разноски в размер на 4450 лв. /четири хиляди четири стотин и петдесет/ лева и </w:t>
        <w:tab/>
        <w:br/>
        <w:tab/>
        <w:t xml:space="preserve">4. О. Б. У. искането на Министерство на младежта и спорта за възлагане на направените в производството пред КЗК разноски. </w:t>
        <w:tab/>
        <w:br/>
        <w:tab/>
        <w:t xml:space="preserve">За да постанови този резултат, КЗК е приела, че жалбите на [фирма] и на [фирма] са подадени от заинтересовани лица, пред надлежен орган, в рамките на законоустановения срок за обжалване и се явяват процесуално допустими. </w:t>
        <w:tab/>
        <w:br/>
        <w:tab/>
        <w:t xml:space="preserve">При разглеждането им по същество, КЗК е приела че и двете жалби са основателни. Всъщност за основателни са приети само някои от твърденията в жалбите, а други са приети за неоснователни. </w:t>
        <w:tab/>
        <w:br/>
        <w:tab/>
        <w:t xml:space="preserve">По-конкретно, за основателно е прието твърдението на двамата жалбоподатели, че при издаването на решение за одобряване на обявление за изменение и допълнителна информация № РД-16-61 от 11.11.2016 г. възложителят е нарушил разпоредбата на чл. 100, ал. 6 от ЗОП, тъй като посоченото решение и обявление за изменение или допълнителна информация са изпратени за публикуване в РОП след законоустановения срок по чл. 100, ал. 3 от ЗОП. КЗК е приела, че с това решение възложителят е изменил условията на процедурата, тъй като е извършил промяна в критериите за подбор, касаещи минималните изисквания за технически възможности и квалификация. В обявлението за поръчката, минималното изискване за технически възможности е изисквало през последните 3 години от датата на подаване на офертата участникът да е изпълнил минимум една доставка с предмет и обем, сходен с предмета на поръчката - специализирано измервателно лабораторно оборудване, а с извършеното обявление за изменение и допълнителна информация е определено, че под сходна доставка следва да се разбира доставка на лабораторна медицинска апаратура. В случая обявлението за обществената поръчка е публикувано в РОП на 27.10.2016 г., поради което, възможността на възложителя да извърши промени в условията на поръчката, като изпрати за публикуване в РОП на обявление за изменение и допълнителна информация, без да удължи сроковете по нея, са изтекли на 10.11.2016 г., а възложителят е изпратил за публикуване на решението за одобряване на обявлението за изменение и допълнителна информация за публикуване в РОП на 11.11.2016 г., т. е. след законоустановения 14-дневен срок по чл. 100, ал. 3 от ЗОП. Поради това е следвало да предвиди и промени и обявените срокове в процедурата, което не е сторено с процесния акт. Затова КЗК е счела, че е налице съществено нарушение при издаване на решението за одобряване на обявление за изменение и допълнителна информация № РД-16-61 от 11.11.2016 г. на възложителя, което е самостоятелно и достатъчно основание за отмяната му. А доколкото КЗК е установила съществено нарушение при издаването на посоченото решение е счела, че е безпредметно да обсъжда и да установява обстоятелството за спазването на разпоредбата на чл. 24, ал. 1, т. 1 от ППЗОП за публикуване на процесното решение в профила на купувача на същата дата, на която е публикувано то в РОП. </w:t>
        <w:tab/>
        <w:br/>
        <w:tab/>
        <w:t xml:space="preserve">За неоснователно КЗК е приела твърдението на жалбоподателя, че възложителят не е спазил срока от 35 дни съгласно чл. 74, ал. 1 от ЗОП за подаване на оферти, тъй като обявлението за поръчката е публикувано на 27.10.2016 г., а крайният срок за подаване на оферти е 29.11.2016 г., тъй като срокът за получаване на офертите е точно краят на 35-тия ден, а именно - 29.11.2016 г., 17.30 часа. </w:t>
        <w:tab/>
        <w:br/>
        <w:tab/>
        <w:t xml:space="preserve">За основателно е прието твърдението, че възложителят неправилно е изменил с обявлението за изменение и допълнителна информация условието на поръчката под сходна доставка да се разбира не “специализирано измервателно лабораторно оборудване”, а “лабораторна медицинска апаратура”. Твърдението на [фирма] е че по този начин, възложителят в противоречие на чл. 2, ал. 2 от ЗОП необосновано е ограничил участието на стопански субекти в обществената поръчка и посоченото пояснение не е съобразено с предмета на поръчката, а твърдението на [фирма] е, че под доставка, сходна с предмета на поръчката следва да се разбира система от течен хроматограф с високоразделителен масспектрометър за определяне на точни маси съгласно CPV кода на поръчката и че всяко друго пояснение или тълкуване подменя предмета на поръчката, както и нейното описание. КЗК се е позовала на разпоредбата на чл. 63, ал. 1, т. 1 от ЗОП, че възложителят може да изисква от кандидата или участника да е изпълнил дейности с предмет и обем, идентични или сходни с тези на поръчката и е приела, че следва да се търси не само пълна идентичност на опита в доставки с конкретната апаратура, предмет на поръчката и същия да се обвързва със CPV кода на поръчката, както се сочи във втората жалба, а да се разшири обхватът като се конкретизира точно, какво се разбира под доставки, сходни с предмета на поръчката. В тази връзка е констатирала, че в случая безспорно се касае за поръчката за доставка и монтаж на нова система от течен хроматограф за работа при високи налягания с високоразделителен масспектрометър за определяне на точни маси за дооборудване на лабораторията за допингов контрол към създадения с ПМС № 232 от 11.10.2010 година Антидопингов център, като е предвидено специализираната лабораторна апаратура да е аналогична на тази в акредитираните лаборатории за допингов контрол на Световната антидопингова агенция (WADA) и да отговаря на международните критерии за адекватно прилагане на Световния антидопингов кодекс 2015 година. Техническите и функционални изисквания на апаратурата са съобразени с критериите за акредитиране на лабораторията по Международния стандарт за лабораториите на Световната антидопингова агенция, както и с препоръките на водещи антидопингови лаборатории. Предвид изложеното, КЗК е приела, че действително под доставка с предмет и обем, сходен с предмета на поръчката, следва да се разбира лабораторна аналитична измервателна апаратура, което е по-близо като понятие до заложеното от възложителя в първоначалното обявление за поръчката понятие за сходна доставка – “специализирано измервателно лабораторно оборудване”, а доставката на “лабораторна медицинска апаратура” е твърде общо и не е сходно с предмета на поръчката. Счела е, че залагането му като минимално изискване за доказване на критерий за подбор може да доведе до участие в процедурата на лица, които нямат нужния специфичен опит в доставка на апаратура, много по-близка до аналитичната измервателна такава, поради което обявлението за изменение и допълнителна информация, с което е предвидено това, е прието от КЗК за незаконосъобразно. </w:t>
        <w:tab/>
        <w:br/>
        <w:tab/>
        <w:t xml:space="preserve">По отношение на твърдението на [фирма], че не е ясно дали възложителят е заложил изискване за сертификация по стандарт BDS ЕН ИСО 9001:2008 или еквивалент за участника или за производителя на предлаганата апаратура, тъй като в обявлението е предвидил представяне на посочения сертификат за участника, а в документацията за участие в процедурата е указал, че към техническото предложение участниците следва да представят Сертификат за внедрена система за управление на качеството БДС EN ISO 9001:2008 или еквивалентни мерки за осигуряване на съответствието с него за производителя на предлаганата апаратура, КЗК е констатирала, че в раздел III.1.3. на обявлението за обществената поръчка е предвидено участникът да има внедрена система за управление на качеството БДС EN ISO 9001:2008 (или еквивалент) с обхват, сходен с предмета на поръчката, което се декларира от участниците в представените от тях ЕЕДОП. </w:t>
        <w:tab/>
        <w:br/>
        <w:tab/>
        <w:t xml:space="preserve">Същевременно, видно от раздел V. Указания за подготовка на офертата на документацията за участие, т. 2.7. техническото предложение за изпълнение на поръчката по образеца на приложение № 8, следва да съдържа и Сертификат за внедрена система за управление на качеството БДС EN ISO 9001:2008 или еквивалентни мерки за осигуряване съответствието с него. Видно от образеца на техническото предложение, участникът не само следва да декларира, че производителят на предлаганата апаратура притежава сертификат за внедрена система за управление на качеството БДС EN ISO 9001:2008 или еквивалентни мерки за осигуряване съответствието с него, но и да го приложи към техническото предложение. В случая възложителят не е поставил изискване за наличие на сертификат за внедрена система за управление на качеството БДС EN ISO 9001:2008 или еквивалентни мерки за осигуряване съответствието с него на производителя на предлаганата апаратура като доказателство за изпълнение на минималното изискване на критериите за подбор, а като част от техническото предложение. Като се е позовала на разпоредбата на чл. 39, ал. 3, т. 1, буква “д” от ППЗОП, КЗК не е счела, че е необходимо изискването на сертификат за управление на качеството на производителя като част от техническото предложение на участниците, нито, че същото се налага от предмета на поръчката. </w:t>
        <w:tab/>
        <w:br/>
        <w:tab/>
        <w:t xml:space="preserve">На следващо място за основателно КЗК е приела твърдението в жалбата на [фирма], че възложителят незаконосъобразно е изискал участниците да представят към заявлението си за участие декларация за ангажираност на експертите, които ще участват в изпълнението на обществената поръчка по образец - приложение № 5. Позовала се е на разпоредбата на чл. 59, ал. 3 от ЗОП, че възложителите нямат право да изискват от кандидатите или участниците други документи за доказване на съответствие с поставените критерии за подбор, освен посочените в ЗОП, а в случая, критерият за подбор, свързан с минималните изисквания за технически възможности и квалификация, а именно - участникът да разполага с екип от експерти, съгласно чл. 64, ал. 1, т. 6 от ЗОП се доказва само със списък на персонала, който ще изпълнява поръчката, и/или на членовете на ръководния състав, които ще отговарят за изпълнението, в който е посочена професионална компетентност на лицата, поради което заложеното от възложителя в раздел V, т. 2.5. от документацията изискване е незаконосъобразно. </w:t>
        <w:tab/>
        <w:br/>
        <w:tab/>
        <w:t xml:space="preserve">От тук нататък в решението на КЗК всички останали оплаквания в двете жалби са приети за неоснователни. По-конкретно: </w:t>
        <w:tab/>
        <w:br/>
        <w:tab/>
        <w:t xml:space="preserve">За неоснователно КЗК е приела твърдението на жалбоподателя [фирма], че в методиката за оценка на офертите възложителят е заложил технически преимущества, които ще се оценяват по параметрите Т1-Т3 със зададени за тях стойности, които могат да бъдат покрити само от Q-TOF апаратите на A. T., като по този начин се дава необосновано предимство на конкретен производител в нарушение на чл. 2, ал. 2 от ЗОП. </w:t>
        <w:tab/>
        <w:br/>
        <w:tab/>
        <w:t xml:space="preserve">Жалбоподателят оспорва методиката за оценка на техническите преимущества - О2 за всеки един от 7-те технически параметъра, като противоречаща на разпоредбите на чл. 70, ал. 5 и ал. 7 от ЗОП, тъй като при оценка на техническите и функционални показатели Т1-Т7 се дава оценка само на конкретни стойности, а липсва възможност за даване на повече точки за по-високи от исканите стойности, като по този начин се ограничава свободната конкуренция между участниците. </w:t>
        <w:tab/>
        <w:br/>
        <w:tab/>
        <w:t xml:space="preserve">По наведеното от жалбоподателя [фирма] твърдение във връзка с включването на посочените показатели Т1, Т2 и Т3, определящ качеството на предоставяната услуга и характерни ексклузивно за апаратите на A. T., КЗК е посочила, че не може да се отрече правото на възложителя да определя критериите за оценка на офертите, като тя не може да прецени вместо възложителя, кои са най-изгодните за него условия и да му наложи да ги възприеме, още повече, че спорните показатели са свързани с предмета на поръчката и по - високо качество на изпълнението й. Затова е възприела становището на възложителя, че желае да закупи оборудване, което по възможност да има едновременно висока разделителна способност, висока чувствителност и висока скорост на сканиране, като цената му да е в рамките на бюджетните възможности, поради което е заложил в методиката за оценка посочените ключови технически параметри за високоразделителните масспектрометри, важни за целите на възложителя. Констатирала е, че изрично в методиката е заложена възможността предлаганата апаратура от участниците да съответства или надхвърля задължителните минимални технически изисквания и е направила извод, че техническите параметри по подпоказатели Т1, Т2 и Т3 залагат недискриминационни условия, които опосредняват предлагането на апаратура с технологии със сходни или по-добри характеристики.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