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№946/03.05.2023 по ч.гр.д. №1515/2023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946</w:t>
        <w:tab/>
        <w:br/>
        <w:tab/>
        <w:t xml:space="preserve"/>
        <w:tab/>
        <w:br/>
        <w:tab/>
        <w:t xml:space="preserve">гр. София, 03.05.2023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шести април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1515/2023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„Медияпул“ ООД, Б. А. М., Фондация „Инфоспейс” и С. Г. Г., представлявани от адв. А. К., срещу разпореждане № 847 от 28.02.2023 г., постановено по в. гр. д. № 528/2022 г. на Софийския апелативен съд, с което е върната подадената от жалбоподателите касационна жалба срещу въззивно решение № 1444 от 29.11.2022 г. по същото дело.</w:t>
        <w:tab/>
        <w:br/>
        <w:tab/>
        <w:t xml:space="preserve"/>
        <w:tab/>
        <w:br/>
        <w:tab/>
        <w:t xml:space="preserve">Жалбоподателите поддържат, че обжалваното разпореждане е неправилно, поради което искат отмяната му.</w:t>
        <w:tab/>
        <w:br/>
        <w:tab/>
        <w:t xml:space="preserve"/>
        <w:tab/>
        <w:br/>
        <w:tab/>
        <w:t xml:space="preserve">Ответникът по жалбата С. В. М. е подала писмен отговор, в който е изразил становище за неоснователност на жалбата.</w:t>
        <w:tab/>
        <w:br/>
        <w:tab/>
        <w:t xml:space="preserve"/>
        <w:tab/>
        <w:br/>
        <w:tab/>
        <w:t xml:space="preserve">Върховният касационен съд, състав на ІІ г. о.,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С разпореждане № 349 от 24.01.2023 г. по в. гр. д. № 528/2022 г. на Софийския апелативен съд е оставена без движение депозираната от ответниците по делото /„Медияпул“ ООД, Б. А. М., Фондация „Инфоспейс” и С. Г. Г./ касационна жалба с вх. № 1435 от 23.01.2023 г. против решение № 1444 от 29.11.2022 г., постановено по същото дело, с указания в едноседмичен срок да се отстранят констатирани нередовности на жалбата. Препис от него е връчен на процесуалния представител на жалбоподателите – адв. А. К. на 08.02.2023 г. С обжалваното разпореждане въззивният съд е върнал касационната жалба на основание чл. 286, ал. 1, т. 2 ГПК, тъй като в указания срок и към момента на постановяване на разпореждането нередовностите не са били отстранени.</w:t>
        <w:tab/>
        <w:br/>
        <w:tab/>
        <w:t xml:space="preserve"/>
        <w:tab/>
        <w:br/>
        <w:tab/>
        <w:t xml:space="preserve">При проверка на частната жалба настоящата инстанция констатира, че касационна жалба с вх. № 1435 от 23.01.2023 г. е подадена от четиримата ответници по иска, настоящи жалбоподатели, а именно „Медияпул“ ООД, Б. А. М., Фондация „Инфоспейс” и С. Г. Г., представлявани от адв. А. К., но в обжалваното разпореждане за нейното връщане са посочени само трима от тях - Б. А. М., С. Г. Г. и Фондация „Инфоспейс”. </w:t>
        <w:tab/>
        <w:br/>
        <w:tab/>
        <w:t xml:space="preserve"/>
        <w:tab/>
        <w:br/>
        <w:tab/>
        <w:t xml:space="preserve">С оглед на това делото следва да се върне на въззивния съд за преценка относно наличието на допусната очевидна фактическа грешка в обжалваното разпореждане, която същият е компетентен да отстрани по реда на чл. 247 ГПК при положителен резултат</w:t>
        <w:tab/>
        <w:br/>
        <w:tab/>
        <w:t xml:space="preserve"/>
        <w:tab/>
        <w:br/>
        <w:tab/>
        <w:t xml:space="preserve">Воден от горното, Върховният касационен съд, състав на 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 р е к р а т я в а производството по ч. гр. д. № 1515/2023 г. на Върховния касационен съд, II г. о.</w:t>
        <w:tab/>
        <w:br/>
        <w:tab/>
        <w:t xml:space="preserve"/>
        <w:tab/>
        <w:br/>
        <w:tab/>
        <w:t xml:space="preserve">И з п р а щ а делото на Софийския апелативен съд за провеждане на производство по чл. 247 ГПК.</w:t>
        <w:tab/>
        <w:br/>
        <w:tab/>
        <w:t xml:space="preserve"/>
        <w:tab/>
        <w:br/>
        <w:tab/>
        <w:t xml:space="preserve">След приключване на същото делото да се върне на ВКС за произнасяне по частната жалба.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