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№8992/07.07.2020 по адм. д. №13122/2019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жалба, подадена от „Инженерконсулт“ ООД (в несъстоятелност), ЕИК 121325959, чрез адв. Б.П, срещу решение № 5289 от 05.08.2019 г. постановено по адм. дело № 10494 по описа за 2018 г. на Административен съд София - град, с което е отхвърлена жалбата на дружеството срещу Ревизионен акт № СФР18-РД77-7/12.01.2018 г., издаден от органи по приходите при Столична община, потвърден с Решение № СОА18-РД28-25/17.07.2018 г. на кмета на Столична община, в частта на установените задължения за ДНИ и ТБО в общ размер на 46 010, 08 лв. </w:t>
        <w:tab/>
        <w:br/>
        <w:tab/>
        <w:t xml:space="preserve">Касационният жалбоподател счита, че обжалваното решение е неправилно, като постановено в противоречие с материалния закон и необоснованост – касационни основания по чл. 209, т. 3 АПК. Според касатора за имотите, представляващи земя не се дължат ТБО и ДНИ, тъй като след застрояването им същите били без реална пазарна стойност и не генерирали отпадъци, различни от генерираните от собствениците на построените обекти и за земята, върху която са построени. Иска се отмяна на решението и отмяна на процесния РА в обжалваната част, както и присъждане на направените по делото разноски. </w:t>
        <w:tab/>
        <w:br/>
        <w:tab/>
        <w:t xml:space="preserve">Ответникът – кметът на Столична община, чрез процесуалния си представител, оспорва касационната жалба като неоснователна.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АПК от надлежна страна,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жалбата е неоснователна. Касаторът излага идентични доводи с тези, поддържани в рамките на първоинстанционното производство. </w:t>
        <w:tab/>
        <w:br/>
        <w:tab/>
        <w:t xml:space="preserve">С решението си АССГ е отхвърлил жалбата на „Инженерконсулт“ ООД против Ревизионен акт № СФР18-РД77-7/12.01.2018 г., издаден от органи по приходите при Столична община, потвърден с Решение № СОА18-РД28-25/17.07.2018г. на кмета на Столична община, в частта на установени задължения за довнасяне в общ размер на 46 010, 08 лв., в т. ч. за ДНИ 5 940, 82 лв., за лихви ДНИ – 3 957, 73 лв., за ТБО – 21 613, 85 лв. и за лихви ТБО в размер на 14 497, 68 лв., за ревизираните данъчни периоди от 01.01.2010 г. до 31.12.2011 г. </w:t>
        <w:tab/>
        <w:br/>
        <w:tab/>
        <w:t xml:space="preserve">Задълженията са установени за недвижими имоти на дружеството - земи, находящи се в гр. С., район „Триадица“, местност „Жилищна група Южен парк“, кв. 9, представляващи УПИ IV-112 и УПИ V-125, съобразно декларация по чл. 17, ал. 1 от ЗМДТ с вх. № 0109-1050/26.11.2008 г. и вх. № 0109-1049/26.11.2008 г. с декларирани отчетни стойности по историческа цена на придобиване за УПИ IV-112 – 1 671 570 лв. и за УПИ V-125 – 543 981 лв.; декларации по чл. 14 от ЗМДТ с вх. № 0127/3719/29.06.2010 г. и с вх. № 0127/3721/29.06.2010 г. с приложена счетоводна справка към 30.06.2010 г. за аналитични сметки за УПИ IV-112 – 1 110 994, 13 лв. и за УПИ V-125 – 473 228, 17 лв.; и коригиращи декларации по чл. 14 от ЗМДТ с вх. № 614/07.08.2012 г. и вх. № 615/07.08.2012 г., с отчетни стойности за УПИ IV-112 – 172 113 лв. и за УПИ V-125 – 90 414 лв. </w:t>
        <w:tab/>
        <w:br/>
        <w:tab/>
        <w:t xml:space="preserve">За да установят задълженията, органите по приходите са взели предвид отчетната стойност на имотите, като извършената обезценка на тези активи през 2012 г. е взета предвид при облагането за следващата календарна година – 2013 г., но не и за предходните два данъчни периода – 2010 г. и 2011 г. </w:t>
        <w:tab/>
        <w:br/>
        <w:tab/>
        <w:t xml:space="preserve">Видно от заключението на вещото лице по назначената по делото съдебно-счетоводна експертиза, няма основание за преизчисляване на задълженията за 2010 г. и 2011 г., тъй като отчетната стойност на придобитите с НА № 016/21.12.2007 г. имоти, съобразена в оспорения РА – 1 584 321, 23 лв., съответства на отчетната стойност, отразена в оборотната ведомост за 2010 г. на дружеството. От данните, публикувани в баланса към 31.12.2010 г., отразени и в Търговския регистър е видно, че в раздел „Нетекущи активи“ не е отразена стойност по статия „земи“, т. е. тя е нула, но това не се дължи на обстоятелството, че стойността на земите, след застрояването им е станала нула, а тъй като те са били заведени в раздел „Текущи активи“, статия „Продукция и стоки“, в която са посочени активи в общ размер на 5 847 000 лв., в това число отчетната стойност на земята – 1 584 321, 23 лв. и отчетната стойност на правото на строеж в размер на 4 263 000 лв. </w:t>
        <w:tab/>
        <w:br/>
        <w:tab/>
        <w:t xml:space="preserve">Следователно не е налице реално намаляване на стойността на имотите, което да е отразено в счетоводството на дружеството, и няма как такова намаляване или обезценка до нула лева, в какъвто смисъл са изложените и в настоящата жалба аргументи, да бъде извършено служебно от общинската администрация при определяне на задълженията на дружеството за ДНИ и ТБО за 2010 г. и 2011 г. Поддържаната от касатора теза няма опора в законодателството. Тя противоречи и на предприетите от дружеството действия по подаване на коригираща декларация за отчетната стойност на земите, в която тази стойност не е нула лева. </w:t>
        <w:tab/>
        <w:br/>
        <w:tab/>
        <w:t xml:space="preserve">Касаторът поддържа довод, както по време на административното производство така и в съдебното производство, че са нарушени основни принципи на ДОПК, които не се споделят от настоящия касационен състав. Данъкът за недвижимия имот, както и таксата за битови отпадъци са определени правилно, което се установява от доказателствата по делото. Процесните имоти – земя се намират в урбанизирана територия, като УПИ са с начин на трайно ползване за жилищно застрояване и съгласно разпоредбата на чл. 10, ал. 1 ЗМДТ се облагат с данък недвижими имоти. За недвижимите имоти касаторът дължи и ТБО по чл. 62 и чл. 63, ал. 1 ЗМДТ, тъй като в хода на проведения съдебен контрол е доказано, че за тези услуги общинският съвет е определил размера на таксата, имотите попадат в района на предоставянето им и услугите фактически са предоставени от общината през 2010 г. и 2011 г. </w:t>
        <w:tab/>
        <w:br/>
        <w:tab/>
        <w:t xml:space="preserve">В случая правилно и обосновано е преценено от съда, че размерът на ДНИ и ТБО е определен законосъобразно от административния орган въз основа на „Отчетна стойност“, съгласно § 1, т. 17 ДР на ЗМДТ, която е стойността при счетоводното завеждане на актива и която стойност не е променена през ревизираните периоди. За процесните периоди не е налице намаляване на отчетната стойност на имотите и такова намаляване не е отразено в счетоводните регистри на дружеството, поради което законосъобразно дължимите ДНИ и ТБО са изчислени въз основа на отчетната стойност на имотите. Съгласно чл. 21, ал. 1 ЗМДТ - в приложимата редакция за 2010 г., данъчната оценка на недвижимите нежилищни имоти на предприятията е отчетната им стойност, а за 2011 г. – данъчната оценка на недвижимите имоти на предприятията е по-високата между отчетната им стойност и данъчната оценка съгласно Приложение № 2 от ЗМДТ. В §1, т. 17 от ДР на ЗМДТ е предвидено, че отчетна стойност е стойността, по която активът се води счетоводно в предприятието и именно тази стойност е взета предвид от общинските органи по приходите. </w:t>
        <w:tab/>
        <w:br/>
        <w:tab/>
        <w:t xml:space="preserve">С оглед изложеното, настоящият състав на ВАС, Осмо отделение счита, че липсват касационни основания за отмяна на решението на административния съд, поради което същото като валидно, допустимо и правилно следва да бъде оставено в сила. </w:t>
        <w:tab/>
        <w:br/>
        <w:tab/>
        <w:t xml:space="preserve">При този изход на спора и на основание чл. 161, ал. 1, изр. 3 ДОПК, във вр. с чл. 8, ал. 1, т. 5 от Наредба за минималните размери на адвокатските възнаграждения, на ответника по касация се дължат разноски за юрисконсултско възнаграждение и за касационното производство, но предвид липсата на искане за присъждането им такива не се присъждат. </w:t>
        <w:tab/>
        <w:br/>
        <w:tab/>
        <w:t xml:space="preserve">Водим от горното и на основание чл. 221, ал. 2, предл. 1 от АПК, Върховен административен съд, състав на Осмо отделение,РЕШИ:</w:t>
        <w:tab/>
        <w:br/>
        <w:tab/>
        <w:t xml:space="preserve">ОСТАВЯ В СИЛА решение № 5289 от 05.08.2019 г. постановено по адм. дело № 10494 по описа за 2018 г. на Административен съд София -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