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№4358/02.10.2024 по ч.гр.д. №3373/2024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4358</w:t>
        <w:tab/>
        <w:br/>
        <w:tab/>
        <w:t xml:space="preserve"/>
        <w:tab/>
        <w:br/>
        <w:tab/>
        <w:t xml:space="preserve"> Гр.София, 02.10.2024г.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втори октомври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 .., като разгледа докладваното от съдията Русева ч. г.д. N.3373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чл.123 ГПК.</w:t>
        <w:tab/>
        <w:br/>
        <w:tab/>
        <w:t xml:space="preserve"/>
        <w:tab/>
        <w:br/>
        <w:tab/>
        <w:t xml:space="preserve">С определение №.21120/21.05.24 по г. д.№.28876/24 на СРС, 155 състав, производството по делото е прекратено и то е изпратено по компетентност на Председателя на СРС. Посочено е, че съдът е сезиран с искане за налагане на основание чл.304 ал.1 АПК на наказание на длъжностно лице за неизпълнение на служебно задължение, произтичащо от влязъл в сила съдебен акт; съобразно чл.306 ал.2 АПК във връзка с чл.304 АПК наказанията се налагат с разпореждане на Председателя на съответния съд или на овластено от него длъжностно лице; при това положение съдия, който не е овластен от Председателя на съда, не е компетентен да разгледа искането и то следва да се изпрати по компетентност на Председателя на СРС.</w:t>
        <w:tab/>
        <w:br/>
        <w:tab/>
        <w:t xml:space="preserve"/>
        <w:tab/>
        <w:br/>
        <w:tab/>
        <w:t xml:space="preserve">С определение №.23123/4.06.24 Председателят на СРС, предвид разпоредбата на чл.304 АПК, е оправомощил определения на случаен принцип докладчик съдия Петя Стоянова /Председател на 155 състав на СРС/ да се произнесе по искането за налагане на наказание по чл.306 ал.2 АПК, по което е образувано г. д.№.28876/24 по описа на СРС.</w:t>
        <w:tab/>
        <w:br/>
        <w:tab/>
        <w:t xml:space="preserve"/>
        <w:tab/>
        <w:br/>
        <w:tab/>
        <w:t xml:space="preserve">С определение №.343066/23.08.24 по г. д.№.28876/24 Председателят на 155с. на СРС съдия Петя Стоянова е повдигнала пред ВКС препирня за подсъдност. Изложила е мотиви, че веднъж вече е намерила, че не е компетентна по спора, изпратила го е по компетентност на Председателя на СРС и ако той счита, че не е компетентен, трябва да повдигне спор за подсъдност, а не да й възлага работата. Отразила е, че терминът „оправомощаване“ в чл.304 АПК следва да се тълкува като упълномощаване, което трябва да предхожда определени действия, вкл. разпределението на делото на случаен принцип; Председателят на съда е следвало да издаде заповед, с която да определи заместник, който да изпълнява правомощията на замествания в пълен обем като действа от негово име /а не да постанови определение/; самото възлагане би трябвало да се извърши когато по отношение на титуляра е налице обективна невъзможност за изпълнение /а в случая липсват данни за такава/. Посочила е, че доколкото не е спазена формата, с която трябва да се извърши допустимото от закона овластяване, нарушена е процедурата по същото /то може да бъде единствено спрямо заместниците на Председателя, какъвто Председателят на 155с. не е/, то следва да е извършено по време, предхождащо самото разпределение на делото – което и не трябва да се извършва между всички съдии /а само между Председателя и неговите заместници, които могат да бъда овластени по смисъла на закона/, произнасяне от Председателя на 155 състав на СРС би довело до невалиден съдебен акт. Поради това се повдига спор за подсъдност между Председателя на СРС и Председателя на 155 състав на СРС на основание чл.122 и чл.123 ГПК пред ВКС. </w:t>
        <w:tab/>
        <w:br/>
        <w:tab/>
        <w:t xml:space="preserve"/>
        <w:tab/>
        <w:br/>
        <w:tab/>
        <w:t xml:space="preserve">ВКС, състав на ІІІ ГО, намира, че не са налице предпоставките на чл.122 и чл.123 ГПК за произнасяне по реда на тези разпоредби. </w:t>
        <w:tab/>
        <w:br/>
        <w:tab/>
        <w:t xml:space="preserve"/>
        <w:tab/>
        <w:br/>
        <w:tab/>
        <w:t xml:space="preserve">Същите предпоставят спор за подсъдност между съдилища /а не между съдии в един и същи съд – каквито на практика са Председателят на съда и редовите съдии в същия - Председатели на съответните състави в него/, респективно непосредствено постановени последователни актове на две съдебни инстанции, които имат противоположно становище относно това на коя от тях спорът е подсъден – какъвто не е разглеждания случай. При тези обстоятелства, поради липса на визираните в чл.122 и чл.123 ГПК хипотези, обосноваващи произнасяне на състав на ВКС, настоящото производство следва да бъде прекратено поради липса на предмет, а делото-върнато на изпратилия го на ВКС състав на СРС.</w:t>
        <w:tab/>
        <w:br/>
        <w:tab/>
        <w:t xml:space="preserve"/>
        <w:tab/>
        <w:br/>
        <w:tab/>
        <w:t xml:space="preserve"> С оглед на изложените съображения, ВКС, състав на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производството по делото и ВРЪЩА същото на СРС, 155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