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№235/24.04.2014 по ч.гр.д. №1958/2014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1958/2014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235</w:t>
        <w:tab/>
        <w:br/>
        <w:tab/>
        <w:t xml:space="preserve"> </w:t>
        <w:tab/>
        <w:br/>
        <w:tab/>
        <w:t xml:space="preserve">София, 24.04.2014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22 април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ДИЯНА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частно гражданско дело N 1958/2014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т. 3 ГПК.</w:t>
        <w:tab/>
        <w:br/>
        <w:tab/>
        <w:t xml:space="preserve"> </w:t>
        <w:tab/>
        <w:br/>
        <w:tab/>
        <w:t xml:space="preserve">Образувано е по частна касационна жалба подадена от Р. М. М. от [населено място], срещу определение от 29.01.2014 г. по в. ч. гр. д. № 2/2014 г. на Великотърновски окръжен съд, с което е потвърдено решение от 20.11.2013 г. по гр. д. № 458/2013 г. на районен съд П. в частта, с която на основание чл. 344, ал. 2 ГПК временно е разпределено ползването на допуснатия до делба имот. Допускането до касационна проверка на определението се иска на основание чл. 280, ал. 3 ГПК по разрешения от съда въпрос дали жилищната нужда на съделителите е относимо обстоятелство при разрешаване на въпроса за временно разпределение ползването на имота.</w:t>
        <w:tab/>
        <w:br/>
        <w:tab/>
        <w:t xml:space="preserve"> </w:t>
        <w:tab/>
        <w:br/>
        <w:tab/>
        <w:t xml:space="preserve">Ответникът по жалбата Е. Н. не е взел становище по основателността й. </w:t>
        <w:tab/>
        <w:br/>
        <w:tab/>
        <w:t xml:space="preserve"> </w:t>
        <w:tab/>
        <w:br/>
        <w:tab/>
        <w:t xml:space="preserve">Касационната жалба е подадена в срока по чл. 275, ал. 1 ГПК от надлежна страна и е допустима.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С решение от 20.11.2013 г. по гр. д. № 458/2013 г. районен съд П. е допуснал да се извърши делба на съсобствен недвижим имот, представляващ УПИ VІ-430”Б”, в кв. 36 по ПУП на [населено място] с площ от 510 кв. м. и построените в него масивна жилищна страда и полумасивна жилищна сграда, между съсобствениците Е. Н. и Р. М. при равни права. С решението е разпределил временно ползването на съсобствения имот като на Н. е определил да ползва масивната жилищна сграда в южната част на дворното място, а на М. - полумасивната жилищна сграда (нова сграда) в северната част на дворното място. При разглеждане на искането за разпределяне на ползването е намерил за неотносими обстоятелствата дали съделителите имат жилищна нужда, тъй като допуснатите до делба имоти представляват две самостоятелни жилищни сгради, а съделителите са двама и правата им в съсобствеността са равни.</w:t>
        <w:tab/>
        <w:br/>
        <w:tab/>
        <w:t xml:space="preserve"> </w:t>
        <w:tab/>
        <w:br/>
        <w:tab/>
        <w:t xml:space="preserve">Разпоредбата на чл. 344, ал. 2 ГПК създава правна възможност съдът, сезиран с иска за делба, да разпредели ползването на съсобствените имоти съобразно правата на страните в съсобствеността, когато някои от тях не ги ползват. Съдът е определил начина на ползване като е съобразил относимите обстоятелства, които в случая са броя на съделителите, правата им в съсобствеността и броя на жилищните сгради, построени в дворното място. При наличие на възможност всеки съсобственик да се ползва от съсобствения имот в съответствие с правата си в него, обосновано съдът не е обсъждал други установени обстоятелства като лошите отношения между съсобствениците.</w:t>
        <w:tab/>
        <w:br/>
        <w:tab/>
        <w:t xml:space="preserve"> </w:t>
        <w:tab/>
        <w:br/>
        <w:tab/>
        <w:t xml:space="preserve">Разрешеният от съда въпрос е обусловен от конкретния правен спор и спецификата на съсобствеността, включваща две жилищни сгради, поради което не е от значение за развитието на правото и точното прилагане на закона и не обуславя поддържаното основание за допускане на касационна проверка по него.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касационна проверка на определение от 29.01.2014 г. по в. ч. гр. д. № 2/2014 г. на Великотърновски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