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№4435/10.10.2024 по ч.гр.д. №3542/2024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4435</w:t>
        <w:tab/>
        <w:br/>
        <w:tab/>
        <w:t xml:space="preserve"/>
        <w:tab/>
        <w:br/>
        <w:tab/>
        <w:t xml:space="preserve">гр.София, 07.10.2024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седми октомври две хиляди двадесет и четвърта година в състав: ПРЕДСЕДАТЕЛ: Емил Томов ЧЛЕНОВЕ: 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ч. гр. д. № 3542 по описа за 2024 г. приема следното:</w:t>
        <w:tab/>
        <w:br/>
        <w:tab/>
        <w:t xml:space="preserve"/>
        <w:tab/>
        <w:br/>
        <w:tab/>
        <w:t xml:space="preserve"> Производството е по реда на чл.274, ал.3, т.2 от ГПК.</w:t>
        <w:tab/>
        <w:br/>
        <w:tab/>
        <w:t xml:space="preserve"/>
        <w:tab/>
        <w:br/>
        <w:tab/>
        <w:t xml:space="preserve">Образувано е по частна касационна жалба на С. С. С. против определение № 10463 от 03.07.2024 г., постановено по въззивно частно гражданско дело № 6844 по описа за 2024 г. на Софийския градски съд, ГО, ЧЖ-I-3 състав, с което е потвърдено решение № 7088 от 17.04.2024 г. по гр. д. № 64345 по описа за 2021 г. на Софийския районен съд, 54 състав, имащо характер на определение, в частта за оставяне без уважение молбата на жалбоподателката за изменение на постановеното по делото решение № 3296 от 24.02.2024 г. в частта за разноските.</w:t>
        <w:tab/>
        <w:br/>
        <w:tab/>
        <w:t xml:space="preserve"/>
        <w:tab/>
        <w:br/>
        <w:tab/>
        <w:t xml:space="preserve">Жалбоподателката твърди, че определението на Софийския градски съд е неправилно и незаконосъобразно, поради което моли да бъде отменено. Като основания за допускане на касационното обжалване сочи очевидна неправилност на определението и т. 1 - 3 на чл.280, ал.1 от ГПК по следните въпроси:</w:t>
        <w:tab/>
        <w:br/>
        <w:tab/>
        <w:t xml:space="preserve"/>
        <w:tab/>
        <w:br/>
        <w:tab/>
        <w:t xml:space="preserve">1. Дължи ли произнасяне съдът по всички оплаквания, направени в жалбата?</w:t>
        <w:tab/>
        <w:br/>
        <w:tab/>
        <w:t xml:space="preserve"/>
        <w:tab/>
        <w:br/>
        <w:tab/>
        <w:t xml:space="preserve">2. Дължи ли съдът произнасяне по отношение на направени разноски, за които е повдигнат спор досежно действителното им заплащане? </w:t>
        <w:tab/>
        <w:br/>
        <w:tab/>
        <w:t xml:space="preserve"/>
        <w:tab/>
        <w:br/>
        <w:tab/>
        <w:t xml:space="preserve">3. Дължи ли съдът произнасяне по отношение на направени разноски, които страната не е сторила или удостоверила надлежно с редовен платежен документ до приключване на съдебното дирене пред първата инстанция? </w:t>
        <w:tab/>
        <w:br/>
        <w:tab/>
        <w:t xml:space="preserve"/>
        <w:tab/>
        <w:br/>
        <w:tab/>
        <w:t xml:space="preserve">4. Обвързан ли е съдът с минимално установения съгласно Наредба № 1/09.07.2004 г. на ВАС за минималните размери на адвокатските възнаграждения размер при релевирано от насрещната страна възражение по чл. 78, ал. 5 ГПК?</w:t>
        <w:tab/>
        <w:br/>
        <w:tab/>
        <w:t xml:space="preserve"/>
        <w:tab/>
        <w:br/>
        <w:tab/>
        <w:t xml:space="preserve">5. Следва ли съдът при релевирано оплакване досежно размера на адвокатското възнаграждение да направи преценка на съответствието на размера на сумите с критериите, посочени в Решение на Съда на Европейския съюз от 25 януари 2024 г. по дело С-438/2022 г.?</w:t>
        <w:tab/>
        <w:br/>
        <w:tab/>
        <w:t xml:space="preserve"/>
        <w:tab/>
        <w:br/>
        <w:tab/>
        <w:t xml:space="preserve">6. Следва ли съдът при изрично констатиране на несъответствие между претендирания и справедливия след преценка съобразно Решение на Съда на Европейския съюз от 25 януари 2024 г. по дело С-438/2022 г. размер на адвокатското възнаграждение и изрично възражение за прекомерност на адв. възнаграждение, да го намали? </w:t>
        <w:tab/>
        <w:br/>
        <w:tab/>
        <w:t xml:space="preserve"/>
        <w:tab/>
        <w:br/>
        <w:tab/>
        <w:t xml:space="preserve">7. Може ли адвокатското възнаграждение да бъде договаряно в неограничен размер, без това да доведе до противоречие с добрите нрави поради нееквивалентност на престациите? </w:t>
        <w:tab/>
        <w:br/>
        <w:tab/>
        <w:t xml:space="preserve"/>
        <w:tab/>
        <w:br/>
        <w:tab/>
        <w:t xml:space="preserve">8. Когато въззивната инстанция препраща към мотивите на първоинстанционния съд, това дерогира ли изискването на чл. 236, ал. 2 от ГПК за мотивиране на въззивното решение, и разпоредбата на чл. 272 от ГПК освобождава ли въззивната инстанция от задължението да се произнесе по наведените във въззивната жалба оплаквания?</w:t>
        <w:tab/>
        <w:br/>
        <w:tab/>
        <w:t xml:space="preserve"/>
        <w:tab/>
        <w:br/>
        <w:tab/>
        <w:t xml:space="preserve">Ответникът по частната жалба „МС Фарма” АД смята, че не са налице основанията за допускане на касационно обжалване на определението на въззивния съд, като оспорва жалбата и по същество. </w:t>
        <w:tab/>
        <w:br/>
        <w:tab/>
        <w:t xml:space="preserve"/>
        <w:tab/>
        <w:br/>
        <w:tab/>
        <w:t xml:space="preserve">Частната касационна жалба е подадена в срок, от легитимирана страна и срещу подлежащ на обжалване съдебен акт, постановен от апелативен съд, поради което е процесуално допустима.</w:t>
        <w:tab/>
        <w:br/>
        <w:tab/>
        <w:t xml:space="preserve"/>
        <w:tab/>
        <w:br/>
        <w:tab/>
        <w:t xml:space="preserve"> За да се произнесе по искането за допускане на касационно обжалване, Върховният касационен съд взе предвид следното:</w:t>
        <w:tab/>
        <w:br/>
        <w:tab/>
        <w:t xml:space="preserve"/>
        <w:tab/>
        <w:br/>
        <w:tab/>
        <w:t xml:space="preserve">Производството по гр. д. № 64345/2021 г. по описа на Софийския районен съд е образувано по предявения от С. С. С. против „МС Фарма” АД частичен иск с правно основание чл.200 от КТ за заплащане на сумата от 120 000 (с пълна цена 150 000 лв.), представляваща обезщетение за неимуществени вреди, претърпени от смъртта на сина й Д. Ж. Д. в резултат от настъпила на 10.09.2019 г. трудова злополука. С решение № 3296 от 24.02.2024 г. по делото, искът е уважен до размера от 23 000 лв. и е отхвърлен за разликата над присъдената сума до размера от 120 000 лв. Съдът е определил и отговорността за разноски. Намерил е за неоснователно възражението за прекомерност на претендираното от ответника адвокатско възнаграждение, тъй като е уговорено под минималния размер, определен съгласно чл.7, ал.2, т.5 от Наредба № 1/2004 г. Ето защо на основание чл.78, ал.3 ГПК е осъдил С. С. да заплати на ответното дружество разноски по делото в размер на 6992,08 лв. С решение № 7088 от 17.04.2024 г., имащо характер на определение, първостепенният съд е оставил без уважение молбата по чл.248 от ГПК на С. С. за изменение на решението в частта, с която е осъдена да заплати разноски на ответника съобразно отхвърлената част от иска.</w:t>
        <w:tab/>
        <w:br/>
        <w:tab/>
        <w:t xml:space="preserve"/>
        <w:tab/>
        <w:br/>
        <w:tab/>
        <w:t xml:space="preserve">За да потвърди извода на СРС, че разноските действително са направени, въззивният съд е посочил, че на лист 43 от том I на първоинстанционното дело е приложен договор за правна защита и съдействие, сключен на 09.05.2023 г. между „МС Фарма“ АД и адв. С. Д., с който е уговорено възнаграждение в размер от 8650 лв. Представено е и платежно нареждане от същата дата, удостоверяващо заплащането на сумата. Съдът е констатирал, че договорът съдържа всички необходими реквизити, от които да се установи плащането на възнаграждението към първоинстанционното дело – посочени са номерът на делото, съдът и съставът. Потвърждението на извършеното плащане е направено чрез отбелязване на уговорената сума в графа „платена сума“ на договора. Счел е за неоснователно възражението на ищцата за прекомерност на възнаграждението. Посочил е, че съгласно даденото тълкуване в решение на СЕС по дело С-438/2022 г., посоченият в Наредба № 1/2004 г. минимален размер на адвокатското възнаграждение не е задължителен за съда, ако се установи, че трудът на адвоката е бил съществено надценен. Въпреки това е приел, че в случая размерът на заплатеното възнаграждение съответства на фактическата и правна сложност на делото. В тази връзка е препратил към мотивите на първостепенния съд съгласно чл.272 ГПК относно съобразените критерии – предмета на производството, вида и броя на извършените процесуални действия, изискващи според съда усилия, по-големи от обичайните, включително с оглед ангажираните от името на ищцата гласни доказателства, многобройните и детайлни въпроси към основната и допълнителната автотехническа експертиза. </w:t>
        <w:tab/>
        <w:br/>
        <w:tab/>
        <w:t xml:space="preserve"/>
        <w:tab/>
        <w:br/>
        <w:tab/>
        <w:t xml:space="preserve"> В мотивите на определението не се съдържат противоречия, дължащи се на груби нарушения на правилата на формалната логика. Въззивният съд не е приложил закона в неговия противоположен смисъл, нито се е позовал на несъществуваща или отменена правна норма. Следователно определението не страда от очевидна неправилност по смисъла на чл.280, ал.2, предложение трето от ГПК.</w:t>
        <w:tab/>
        <w:br/>
        <w:tab/>
        <w:t xml:space="preserve"/>
        <w:tab/>
        <w:br/>
        <w:tab/>
        <w:t xml:space="preserve">Не са налице и предпоставките за допускане на касационно обжалване на основание чл.280,ал.1 от ГПК по поставените от жалбоподателката въпроси. Въззивният съд е мотивирал определението си съобразно разпоредбите на чл.235, ал.2 и чл.236, ал.2 ГПК и се е произнесъл по оплакванията, наведени в частната жалба на жалбоподателката, че не са доказани действително извършени разноски от страна на ответника, както и за прекомерност на уговореното адвокатско възнaграждение. Ето защо определението не е постановено в противоречие с цитираните от жалбоподателката определения № 145 от 13.02.2014 г. по ч. гр. д. № 358/2014 г. на III ГО и № 399 от 06.06.2021 г. по ч. гр. д. № 357/2012 г. на III ГО, решения № 194 от 18.06.2013 г. по гр. д. № 1100/2012 г. на IV ГО и № 94 от 28.03.2014 г. по гр. д. № 2623/2013 г. на IV ГО, ППВС № 1/1953 г. и № 1/1985 г., ТР № 1/04.01.2001 г. на ОСГК на ВКС, ТР № 1/09.12.2013 г. на ОСГТК на ВКС, и не следва да се допуска касационно обжалване по въпроси № 1, 2, 3 и 8.</w:t>
        <w:tab/>
        <w:br/>
        <w:tab/>
        <w:t xml:space="preserve"/>
        <w:tab/>
        <w:br/>
        <w:tab/>
        <w:t xml:space="preserve">Въпроси № 4, 5 и 6 касаят правомощието на съда, съобразявайки фактическата и правна сложност на делото, да присъди адвокатско възнаграждение в по-нисък размер от определения съгласно Наредба № 1/09.07.2004 г. Според постановеното от СЕС решение от 25 януари 2024 г. по дело C-438/22 г. при направено искане за намаляване поради прекомерност на размера на подлежащите на възстановяване разноски за адвокатско възнаграждение на страната, в чиято полза е разрешен спорът, съдът не е обвързан от минималните размери, определени съобразно Наредба № 1/09.07.2004 г. на ВАдвС, към която препраща чл. 78, ал. 5 in fine ГПК. В този смисъл се е произнесъл и въззивният съд, но в случая е приел, препращайки към мотивите на първостепенния съд, че уговореното адвокатско възнаграждение съответства на фактическата и правна сложност на делото. Ето защо не следва да есе допуска касационно обжалване и по тази група въпроси. </w:t>
        <w:tab/>
        <w:br/>
        <w:tab/>
        <w:t xml:space="preserve"/>
        <w:tab/>
        <w:br/>
        <w:tab/>
        <w:t xml:space="preserve">Въпрос № 7 не е разрешен в противоречие с решение № 74 от 17.07.2023 г. по гр. д. № 3831/2022 г. на IV ГО. Това решение е постановено по различен от фактическа страна случай, при който адвокатското възнаграждение е уговорено за резултат – в размер на 20 % от обезщетението за неимуществени вреди, като съдът е приел, че към момента на сключване на договора ищецът, с адвокатска правоспособност, е бил наясно, че постигането на резултата е в голяма степен сигурно – виновно причинената смърт на 16-годишно дете прекъсва дълбока емоционална връзка с неговия баща, тоест размерът на обезщетението би бил висок, а с това – висок е и размерът и на уговореното адвокатско възнаграждение. В настоящия случай е уговорено и заплатено адвокатско възнаграждение дори в по-нисък размер от минималния, определен съгласно Наредба № 1/09.07.2004 г. Затова и по този въпрос не може да се допусне касационно обжалване на въззивното решение.</w:t>
        <w:tab/>
        <w:br/>
        <w:tab/>
        <w:t xml:space="preserve"/>
        <w:tab/>
        <w:br/>
        <w:tab/>
        <w:t xml:space="preserve">Воден от гореизложеното,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10463 от 03.07.2024 г. по в. гр. дело № 6844/2024 г. на Софийския градски съд, ЧЖ-I-З състав.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