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№4788/19.04.2017 по адм. д. №4972/2016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 сектор "Пътна полиция" ("ПП") при Областна дирекция на МВР - Бургас срещу решение № 370 от 07.03.2016 г., постановено по адм. дело № 1522/2015 г. на Административен съд - Бургас, с което е отменено негово решение № 769р-3919/12.06.2015 г. за отказ за регистрация на лек автомобил, а делото е върнато като преписка на органа за ново произнасяне. </w:t>
        <w:tab/>
        <w:br/>
        <w:tab/>
        <w:t xml:space="preserve">По подробно развити в жалбата доводи за неправилност на съдебния акт поради допуснати при постановяването му нарушения на материалния закон, се претендира неговата отмяна и решаване на спора по същество. </w:t>
        <w:tab/>
        <w:br/>
        <w:tab/>
        <w:t xml:space="preserve">Ответникът – И. М. И., оспорва жалбата, като неоснователна. Счита, че постановеното решение е правилно и следва да бъде оставено в сила. Претендира присъждането на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седмо отделение, намира постъпилата жалба за процесуално допустима, като подадена в срока по чл. 211, ал. 1 АПК от надлежна страна срещу подлежащ на обжалване валиден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С обжалваното съдебно решение първоинстанционният съд е отменил решение № 769р-3919/12.06.2015 г. на началник сектор "ПП" при Областна дирекция на МВР - Бургас, с която е отказана регистрация на лек автомобил марка „Мерцедес“, модел „МЛ 270 ЦДИ“ с поставен от производителя идентификационен номер на рама № [номер] и е върнал делото като преписка на органа за ново произнасяне. </w:t>
        <w:tab/>
        <w:br/>
        <w:tab/>
        <w:t xml:space="preserve">За да постанови този резултат, съдът е приел, че оспореният пред него административен акт е незаконосъобразен. </w:t>
        <w:tab/>
        <w:br/>
        <w:tab/>
        <w:t xml:space="preserve">От фактическа страна първоинстанционният съд е установил, че производството пред административния орган е започнало по заявление № 140769020829 на И. за първоначална регистрация на лек автомобил марка „Мерцедес“, модел „МЛ 270 ЦДИ“. Към заявлението е бил приложен договор за покупко - продажба на от 23.06.2014 г. сключен с [фирма], както и фактура № 990/23.06.2014 г. с отбелязване, че МПС е предмет на внос от Италия. Представена е и декларация от управителя на посоченото търговско дружество, както и регистрационен талон, издаден в Италия, с оглед обстоятелството, че регистрацията на МПС с рама № [номер] е прекратена, поради извършен износ в друга страна. Заявлението е било разгледано от комисия, която е констатирала, че номерът на двигателя е поставен върху ремонтна табела, като плочката е чиста и номер не се чете, както и че евротабелката не е оригинална, а номерът на стикера, поставен от дясната колона на вратата, се различава от другите номера, поставени в автомобила. Във връзка с образувано досъдебно производство е била извършена трасологична експертиза, като вещите лица са счели, че номерът на рамата е заличен и променен, а на негово място е щанцован номер № [номер], като при извършено химично изследване не е установено съдържанието на оригиналния номер на рамата. В представеното заключение експертите са посочили, че по неистински „евростикер“ и друг неистински стикер са вписани рама № [номер] и производствен № [номер]. Посочили са също, че по поставени в автомобила маркировъчни данни от производителя е установен оригиналният производствен номер-[номер]; номерът на двигателя на автомобила е [номер] и е отчетен по ремонтна табелка на двигателя; номерът на предавателната кутия е [номер], като по него не са установени заличавания и промяна. Тези констатации са отразени в протокол № 14-148/25.07.2014 г., както и в заключението на извършена в хода на образуваното ДП № 04-1108/2014 г. по описа на Четвърто РУП на МВР - Бургас трасологична експертиза, обективирана в протокол № 14-268. </w:t>
        <w:tab/>
        <w:br/>
        <w:tab/>
        <w:t xml:space="preserve">От изготвената в хода на досъдебното производство справка от МВР, дирекция „Международно оперативно сътрудничество“(МОС), е установено, че автомобил с рама № [номер] има следните идентификационни номера: двигател № [номер], производствен № [номер], модел „ML 270 CDI“, черен металик, скоростна кутия № [номер], радио сериен № [номер] и дата на производство 28.03.2001 г. Посочени са техническите характеристики на автомобил с производствен номер [номер]- рама № [номер], двигател № [номер], модел „ML 270 CDI“, черен металик, скоростна кутия № [номер], радио сериен № [номер] и дата на производство 08.11.2000 г. Отбелязано е, че двата автомобила не са обявени за издирване.Видно от приложеното удостоверение от [фирма], представител на Мерцедес - Бенц за България, автомобил с рама № [номер] отговаря на посочените в справката от МОС характеристики. Изготвените протоколи и резултатите от извършените справки и запитвания са изпратени на началника на сектор „ПП” при ОД на МВР - Бургас с писмо рег. № 3292р-4782/15.12.2015 г. При тези данни и на основание чл. 143, ал. 3 ЗДвП и чл. 7, ал. 1 от Наредба № I-45/24.03.2000 г. за регистриране, отчет, пускане в движение и спиране от движение на моторните превозни средства и ремаркета, теглени от тях, и реда за предоставяне на данни за регистрираните пътни превозни средства, административният орган е постановил оспореното решение № РК-769р-3919/12.06.2015 г. г., с което е отказал исканата регистрация. </w:t>
        <w:tab/>
        <w:br/>
        <w:tab/>
        <w:t xml:space="preserve">Въз основа на така установените факти съдът е приел е, че решението е издадено от компетентен орган в предвидената от закона писмена форма и съдържа изискуемите реквизити по чл. 59, ал. 2 АПК, както и фактически и правни основания за издаването му. Изложил е доводи, че при промяна на регистрацията на МПС същата се съпътства от проверка за идентификация на превозното средство, като редът и начина за това са установени в Наредба № І-45 от 24.03.2000 г. </w:t>
        <w:tab/>
        <w:br/>
        <w:tab/>
        <w:t xml:space="preserve">Първоинстанционният съд в мотивите си се е позовал на заключението по допусната и приета в хода на съдебното производство съдебно - техническа експертиза, от която е установено, че върху лекия автомобил е поставен добре различим и неподправен номер на рама [номер]. Посочено е, че автомобилът има автентичен производствен № [номер], добре различим и неподправен, не са установени следи от подправяне по химически или механичен начин. В експертизата също така е било отбелязано, че на същия номер на рама [номер], съответстват останалите характеристики на автомобила, описани в удостоверението от [фирма], както и справката от дирекция МОС към МВР, както и че автомобилът с този номер и характеристики е закупен от Италия, съгласно представеното свидетелство за регистрация. Вещото лице е заявило, че са налице съществени различия в техническите характеристики на процесния автомобил и този с номер на рама [номер] (посочена от административния орган), както и пълно съответствие с автомобила с рама № [номер]. </w:t>
        <w:tab/>
        <w:br/>
        <w:tab/>
        <w:t xml:space="preserve">В случая, според първоинстанционният съд, не са били налице материалноправните предпоставки за постановяване на отказ за регистрация на ППС, тъй като от приетата по делото и неоспорена съдебно-техническа експертиза е установен автентичния идентификационен номер № [номер], поставен от производителя. </w:t>
        <w:tab/>
        <w:br/>
        <w:tab/>
        <w:t xml:space="preserve">Така мотивиран съдът е отменил като незаконосъобразно постановеното от административния орган решение.Решението е правилно. </w:t>
        <w:tab/>
        <w:br/>
        <w:tab/>
        <w:t xml:space="preserve">Касационната инстанция намира, че решаващият съд е приложил правилно материалния закон. </w:t>
        <w:tab/>
        <w:br/>
        <w:tab/>
        <w:t xml:space="preserve">Административен съд - Бургас е установил точно и съобразно доказателствата релевантните за предмета на спора факти и настоящата инстанция ги възприема така, както са изложени в обжалваното решение. Решението е обосновано и е постановено при правилно прилагане на материалния закон. В съответствие с фактическите обстоятелства и релевантната правна уредба решаващият съд е направил обоснован извод за незаконосъобразност на оспорения административен акт като мотивите му се споделят изцяло от касационния състав. </w:t>
        <w:tab/>
        <w:br/>
        <w:tab/>
        <w:t xml:space="preserve">Регистрацията на пътни превозни средства с подменен, заличен или повреден идентификационен номер се извършва само при отчитане номера на рамата, там, където производителят първично го е поставил, с набиването му върху хоризонтална плоскост. Нормата на чл. 143, ал. 2 ЗДвП има императивен характер и нарушението й се свързва с негативните последици визирани в ал. 3 на чл. 143, поради което не може да се прилага разширително и санкцията й да въздейства в правната сфера на лице, собственик на автомобил, за който е установено, че е с автентичен регистрационен номер. </w:t>
        <w:tab/>
        <w:br/>
        <w:tab/>
        <w:t xml:space="preserve">За да бъде постановен отказ на административния орган за регистрацията на лекия автомобил е необходимо да бъде установена външна интервенция на идентификационния номер. </w:t>
        <w:tab/>
        <w:br/>
        <w:tab/>
        <w:t xml:space="preserve">Законовото изискване е да не се допусне движението на пътни превозни средство, които не носят поставен от производителя идентификационен номер като гаранция за тяхното разпознаване, както и за съответствието им с фабричните стандарти. Разпоредбата на чл. 143, ал. 3 от ЗДвП установява цитираната забрана, докато не бъде установен автентичния идентификационен номер, поставен от производителя. </w:t>
        <w:tab/>
        <w:br/>
        <w:tab/>
        <w:t xml:space="preserve">В настоящия случай от представените по делото доказателства в това число и заключението на вещото лице и удостоверението от [фирма], представител на Мерцедес - Бенц за България, се установява, че автомобил с рама № [номер] отговаря на посочените в справката от МОС характеристики. </w:t>
        <w:tab/>
        <w:br/>
        <w:tab/>
        <w:t xml:space="preserve">С оглед изложеното правилно е прието от първоинстанционния съд, че в конкретния случай липсват доказателства за подправен, заличен или повреден идентификационен номер. </w:t>
        <w:tab/>
        <w:br/>
        <w:tab/>
        <w:t xml:space="preserve">Напротив от допуснатата и приета от първоинстанционния съд съдебно-техническа експертиза, която не е оспорена от страните, е видно, че върху лекия автомобил е поставен добре различим и неподправен номер на рама [номер], посочено е, че автомобилът има автентичен производствен № [номер], който също е добре различим и неподправен, като не са установени следи от подправяне по химически или механичен начин. </w:t>
        <w:tab/>
        <w:br/>
        <w:tab/>
        <w:t xml:space="preserve">Предвид изложеното съдът правилно е приел, че не са налице материалноправните предпоставки на чл. 143, ал. 3 ЗДвП, визирани в оспорения акт. </w:t>
        <w:tab/>
        <w:br/>
        <w:tab/>
        <w:t xml:space="preserve">При наличието на събраните по делото доказателства и по изложените съображения решението на Административен съд Бургас е правилно и следва да бъде оставено в сила. </w:t>
        <w:tab/>
        <w:br/>
        <w:tab/>
        <w:t xml:space="preserve">Претенцията на ответника по касация И. М. И. за присъждане на съдебни разноски следва да се остави без уважение, тъй като, видно от материалите по делото, същият не е бил представляван от адвокат пред настоящата съдебна инстанция и не са представени доказателства за направени разходи в тази насока. </w:t>
        <w:tab/>
        <w:br/>
        <w:tab/>
        <w:t xml:space="preserve">Така мотивиран и на осн. чл. 221, ал. 2, предл. първо АПК, Върховният административен съд, състав на седмо отделение </w:t>
        <w:tab/>
        <w:br/>
        <w:tab/>
        <w:t xml:space="preserve"> </w:t>
        <w:tab/>
        <w:br/>
        <w:tab/>
        <w:t xml:space="preserve">РЕШИ : </w:t>
        <w:tab/>
        <w:br/>
        <w:tab/>
        <w:t xml:space="preserve"> </w:t>
        <w:tab/>
        <w:br/>
        <w:tab/>
        <w:t xml:space="preserve">ОСТАВЯ В СИЛА решение № 370 от 07.03.2016 г., постановено по адм. дело № 1522/2015 г. на Административен съд - Бургас.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