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№2306/01.03.2016 по адм. д. №2185/2015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Б. Д. Д. против решение № 7860 от 16.12.2014 г., постановено по адм. д. № 6891/2014 г. по описа на Административен съд София - град. Жалбоподателят навежда доводи за неправилност на обжалваното решение, като постановено в нарушение на материалния закон и необоснованост – отменителни основания по чл. 209, т. 3 от АПК. Моли за отмяната му и постановяване на ново решение по съществото на спора, с което обжалваната заповед да бъде отменена и претендира присъждане на направените по делото разноски. </w:t>
        <w:tab/>
        <w:br/>
        <w:tab/>
        <w:t xml:space="preserve">Ответникът – председателят на Държавна комисия по хазарта, чрез процесуалния си представител, оспорва касационната жалба. Моли обжалваното решение да бъде оставено в сила и претендира присъждане на юрисконсулско възнаграждение. </w:t>
        <w:tab/>
        <w:br/>
        <w:tab/>
        <w:t xml:space="preserve">Прокурорът от Върховната административна прокуратура е дал заключение за неоснователност на жалбата.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София - град е отхвърлил жалбата на Б. Д. Д. против заповед № ЧР-01-173/26.06.2014 г. на председателя на Държавната комисия по хазарта, с която служебното правоотношение на жалбоподателя е прекратено на основание чл. 106, ал. 1, т. 2 от ЗДСл (ЗАКОН ЗА ДЪРЖАВНИЯ СЛУЖИТЕЛ) (ЗДСл.) – поради съкращаване на длъжността. </w:t>
        <w:tab/>
        <w:br/>
        <w:tab/>
        <w:t xml:space="preserve">Решението е постановено в съответствие с материалния закон. </w:t>
        <w:tab/>
        <w:br/>
        <w:tab/>
        <w:t xml:space="preserve">Законосъобразен е изводът на съда, че оспорената заповед е издадена от компетентен орган и в предписаната от закона форма, като съдържа задължителните реквизити съгласно изискването на чл. 108, ал. 1 от ЗДСл. </w:t>
        <w:tab/>
        <w:br/>
        <w:tab/>
        <w:t xml:space="preserve">Законосъобразен е и изводът на съда, че спрямо жалбоподателя е осъществен фактическия състав на чл. 106, ал. 1, т. 2 от ЗДСл. за прекратяване на служебното му правоотношение. </w:t>
        <w:tab/>
        <w:br/>
        <w:tab/>
        <w:t xml:space="preserve">От събраните по делото доказателства по несъмнен начин е установено, че Б. Д. Д. е заемал една от седемте щатни бройки за длъжността „инспектор” в отдел „Контрол” в дирекция „Контрол и правни дейности” на Държавната комисия по хазарта. С утвърденото длъжностно разписание, в сила от 01.07.2014 г. бройките за посочената длъжност са намалени на шест, като са увеличени бройките за длъжностите "главен инспектор" и „старши инспектор”. С приложените по делото длъжностни и поименни длъжностни разписания в сила преди и след съкращаването на длъжността, заемана от жалбоподателя е установено, че по поименното длъжностно разписание в сила от 24.06.2014 г. са заети всички щатни бройки в отдел „Контрол”. Съобразно длъжностното и поименното разписание в сила от 01.07.2014 г. се установява, че в отдела бройките за длъжността „главен инспектор” са увеличени от 3 бр. на 4 бр., за длъжността „старши инспектор” са увеличени от 2 бр. на 3 бр., а за длъжността „инспектор” са намалени от 7 бр. на 6 бр., като 2 бр. за длъжността „главен инспектор” и 1 бр. за длъжността „старши инспектор” са вакантни. От приложените по делото длъжностни характеристики за длъжността, заемана от жалбоподатателя и за длъжността „старши инспектор” е установено, че същите са сходни, но са с различни нормативно определени позиции, като последната длъжност е с по-високо ниво. Съгласно чл. 7, ал. 7 от Наредба за прилагане на Класификатора на длъжностите в администрацията длъжността "старши инспектор"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лица. Старши инспекторът носи пряка отговорност за съставяните от него актове. Правилото на чл. 7, ал. 8 от наредбата регламентира, че длъжността "инспектор"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 под прякото ръководство на инспектори от по-високи длъжностни нива, както и със събирането, обработването и систематизирането на информация във връзка с контролната дейност. Инспекторът носи пряка отговорност за съставяните от него актове. Следователно задълженията на посочени длъжности са нормативно установени и са различни. От изложеното следва, че за длъжността, заемана от Д. са намалени бройките, предвидени да я изпълняват, поради което изводът на съда, че спрямо служителят е осъществен фактическият състав на чл. 106, ал. 1, т. 2 от ЗДСл. е законосъобразен и обоснован. </w:t>
        <w:tab/>
        <w:br/>
        <w:tab/>
        <w:t xml:space="preserve">Доводите на касатора, че не е налице съкращаване на длъжността, тъй като по делото не е установено намаляване обема на работа, са неоснователни. Целта на съкращението е да оптимизира работата на съответното административно звено, като създаде условия дейността да се изпълнява от по-малко служители. Ето защо не е задължително предприетите от органа длъжностни промени да са обусловени от намаляване на обема на работа. </w:t>
        <w:tab/>
        <w:br/>
        <w:tab/>
        <w:t xml:space="preserve">Твърдението в касационната жалба, че останалите 5 бр. за длъжността „инспектор” продължават да съществуват и са заети, не обосновава липса на съкращаване на длъжността, а напротив установява, че е налице реално съкращаване чрез намаляване на 1 бр. за длъжността „инспектор”. </w:t>
        <w:tab/>
        <w:br/>
        <w:tab/>
        <w:t xml:space="preserve">Доводите на касатора, че същият отговаря на изискванията за заемане на длъжността „старши инспектор”, поради което не е налице съкращаване на длъжността, също са неоснователни. Органът по назначаването няма нормативно установено задължение при съкращаване на длъжността да назначава служителя на по-висока от заеманата от него длъжност т. е. да го повишава. Въпрос на свободна преценка на органа по назначаването е да определи наименованието и съответната система от функции, задачи и задължения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(А..: чл. 11, вр. с чл. 4 от ЗАдм (ЗАКОН ЗА АДМИНИСТРАЦИЯТА)).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 Свободна преценка е възможна и по въпроса коя от няколкото длъжности да бъде премахната (като система от функции, задачи и задължения) при реално съкращаване на длъжности, свързано с намаляване на бройки длъжности от щатното разписание или тяхна трансформация в рамките на общата численост, нормативно установена от съответния Устройствен правилник. </w:t>
        <w:tab/>
        <w:br/>
        <w:tab/>
        <w:t xml:space="preserve">От изложеното следва, че като е направил извод, че по отношение на Д. са осъществени материалноправните предпоставки на чл. 106, ал. 1, т. 2 от ЗДСл. Административен съд София - град е постановил решение съответно на материалния закон.Обжалваното решение е обосновано. </w:t>
        <w:tab/>
        <w:br/>
        <w:tab/>
        <w:t xml:space="preserve">Съдът е обсъдил събраните по делото доказателства и доводите на страните. Въз основа на съвкупната преценка на доказателствата са направени изводите, че заповедта е издадена от компетентния орган, в предписаната форма, при спазване на административнопроизводствените правила. На тази база е и заключението, че е налице реално съкращаване на заеманата от жалбоподателя длъжност, поради което правото на органа да прекрати служебното му правоотношение, е упражнено законосъобразно. </w:t>
        <w:tab/>
        <w:br/>
        <w:tab/>
        <w:t xml:space="preserve">С оглед на изложеното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Предвид изхода на делото следва да се осъди Б. Д. Д. да заплати на Държавната комисия по хазарта сумата 300 лв., представляваща юрисконсулско възнаграждение.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7860 от 16.12.2014 г., постановено по адм. д. № 6891/2014 г. по описа на Административен съд София - град. </w:t>
        <w:tab/>
        <w:br/>
        <w:tab/>
        <w:t xml:space="preserve">ОСЪЖДА Б. Д. Д. да заплати на Държавната комисия по хазарта сумата 300 лв.(триста лева), представляваща юрисконсулско възнаграждение.Решението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