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№4984/04.11.2024 по ч.гр.д. №4002/2024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4984</w:t>
        <w:tab/>
        <w:br/>
        <w:tab/>
        <w:t xml:space="preserve"/>
        <w:tab/>
        <w:br/>
        <w:tab/>
        <w:t xml:space="preserve"> Гр.София, 01.11.2024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първи ноември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 N.4002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частна касационна жалба на С. В. Д.-Т. срещу опр.№.3284/27.06.24 по ч. г.д.№.1577/24 на ВКС, ІV ГО, в частта, с която е оставена без разглеждане частна касационна жалба вх.№.11724/29.12.23 срещу опр.№.466/26.10.24 по ч. г.д.№.355/23 на АС Бургас.</w:t>
        <w:tab/>
        <w:br/>
        <w:tab/>
        <w:t xml:space="preserve"/>
        <w:tab/>
        <w:br/>
        <w:tab/>
        <w:t xml:space="preserve">При проверката относно допустимостта на производството настоящият състав констатира, че по отношение на докладчика по делото е налице основание за отвод по чл.22 ал.1 т.6 ГПК – съдия Майя Русева е съпруга на съдия Велислав Павков, участвал в постановяването на горепосоченото определение. Предвид изложеното делото следва да се докладва за определяне на нов докладчик по реда на т.6 от Правилата за разпределяне, образуване и подреждане на делата в гражданска и търговска колегия на ВКС при изключване от разпределение на настоящия докладчик. </w:t>
        <w:tab/>
        <w:br/>
        <w:tab/>
        <w:t xml:space="preserve"/>
        <w:tab/>
        <w:br/>
        <w:tab/>
        <w:t xml:space="preserve">Водим от горното, съставът на ВКС, ІІІ ГО,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ОТВЕЖДА съдия Майя Русева от разглеждането на ч. г.д.№.4002/24г. по описа на ВКС, ІІІ ГО.</w:t>
        <w:tab/>
        <w:br/>
        <w:tab/>
        <w:t xml:space="preserve"/>
        <w:tab/>
        <w:br/>
        <w:tab/>
        <w:t xml:space="preserve">Делото да се докладва за определяне на нов докладчик.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