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№493/18.11.2019 по ч.гр.д. №4255/2019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493</w:t>
        <w:tab/>
        <w:br/>
        <w:tab/>
        <w:t xml:space="preserve"> </w:t>
        <w:tab/>
        <w:br/>
        <w:tab/>
        <w:t xml:space="preserve">София, 18.11.2019 г.</w:t>
        <w:tab/>
        <w:br/>
        <w:tab/>
        <w:t xml:space="preserve"> </w:t>
        <w:tab/>
        <w:br/>
        <w:tab/>
        <w:t xml:space="preserve">Върховният касационен съд на Р. Б, Трето отделение на Гражданска колегия в закрито съдебно заседание на дванадесети ноември две хиляди и деветнадесета година в състав:</w:t>
        <w:tab/>
        <w:br/>
        <w:tab/>
        <w:t xml:space="preserve"> </w:t>
        <w:tab/>
        <w:br/>
        <w:tab/>
        <w:t xml:space="preserve"> ПРЕДСЕДАТЕЛ: ЕМИЛ ТОМОВ </w:t>
        <w:tab/>
        <w:br/>
        <w:tab/>
        <w:t xml:space="preserve"> </w:t>
        <w:tab/>
        <w:br/>
        <w:tab/>
        <w:t xml:space="preserve"> ЧЛЕНОВЕ: ДРАГОМИР ДРАГНЕВ</w:t>
        <w:tab/>
        <w:br/>
        <w:tab/>
        <w:t xml:space="preserve"> </w:t>
        <w:tab/>
        <w:br/>
        <w:tab/>
        <w:t xml:space="preserve"> ГЕНОВЕВА НИКОЛАЕВА</w:t>
        <w:tab/>
        <w:br/>
        <w:tab/>
        <w:t xml:space="preserve"> </w:t>
        <w:tab/>
        <w:br/>
        <w:tab/>
        <w:t xml:space="preserve">като изслуша докладваното от съдия Д.ДРАГНЕВ ч. гр. д. № 4255 по описа за 2019 г. приема следното:</w:t>
        <w:tab/>
        <w:br/>
        <w:tab/>
        <w:t xml:space="preserve"> </w:t>
        <w:tab/>
        <w:br/>
        <w:tab/>
        <w:t xml:space="preserve"/>
        <w:tab/>
        <w:br/>
        <w:tab/>
        <w:t xml:space="preserve"/>
        <w:tab/>
        <w:br/>
        <w:tab/>
        <w:t xml:space="preserve"/>
        <w:tab/>
        <w:br/>
        <w:tab/>
        <w:t xml:space="preserve">Производството е по реда на чл. 274, ал. 2 ГПК.</w:t>
        <w:tab/>
        <w:br/>
        <w:tab/>
        <w:t xml:space="preserve"> </w:t>
        <w:tab/>
        <w:br/>
        <w:tab/>
        <w:t xml:space="preserve">Образувано е по частна жалба на „Голд“ ООД срещу определение № 317 от 24.07.2019 г. по в. гр. д. № 585 по описа за 2018 г. на Пловдивския апелативен съд, втори граждански състав, с което са оставени без уважение исканията на частния жалбоподател за поправка на очевидна фактическа грешка и за изменение на решението по делото в частта за разноските.</w:t>
        <w:tab/>
        <w:br/>
        <w:tab/>
        <w:t xml:space="preserve"> </w:t>
        <w:tab/>
        <w:br/>
        <w:tab/>
        <w:t xml:space="preserve">Върховният касационен съд констатира, че срещу решението по съществото на спора е подадена касационна жалба от „Голд“ ООД, по която е образувано гр. д. №4256 по описа за 2019 г. на ВКС. Изходът от производството по частната жалба зависи от резултата по делото, образувано по касационната жалба срещу въззивното решение, поради което двете производства следва да бъдат съединени на основание чл. 213 от ГПК за общо разглеждане в едно производство под № 4256/2019 г.</w:t>
        <w:tab/>
        <w:br/>
        <w:tab/>
        <w:t xml:space="preserve"> </w:t>
        <w:tab/>
        <w:br/>
        <w:tab/>
        <w:t xml:space="preserve">Воден от горното, съставът на Върховния касационен съд на РБ, Гражданска колегия, Трето отделение</w:t>
        <w:tab/>
        <w:br/>
        <w:tab/>
        <w:t xml:space="preserve"> </w:t>
        <w:tab/>
        <w:br/>
        <w:tab/>
        <w:t xml:space="preserve">ОПРЕДЕЛИ: </w:t>
        <w:tab/>
        <w:br/>
        <w:tab/>
        <w:t xml:space="preserve"> </w:t>
        <w:tab/>
        <w:br/>
        <w:tab/>
        <w:t xml:space="preserve">СЪЕДИНЯВА частно гр. д. № 4255/2019 г. на Върховния касационен съд, III ГО, с гр. д. № 4256/2019 г. на Върховен касационен съд, III ГО, за общо разглеждане под № 4256/2019 г.</w:t>
        <w:tab/>
        <w:br/>
        <w:tab/>
        <w:t xml:space="preserve"> </w:t>
        <w:tab/>
        <w:br/>
        <w:tab/>
        <w:t xml:space="preserve">Определението не подлежи на обжалване. </w:t>
        <w:tab/>
        <w:br/>
        <w:tab/>
        <w:t xml:space="preserve"> </w:t>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