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№249/18.11.2019 по търг. д. №1621/2013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249</w:t>
        <w:tab/>
        <w:br/>
        <w:tab/>
        <w:t xml:space="preserve"> </w:t>
        <w:tab/>
        <w:br/>
        <w:tab/>
        <w:t xml:space="preserve">гр. София, 18.11.2019 г.</w:t>
        <w:tab/>
        <w:br/>
        <w:tab/>
        <w:t xml:space="preserve"> </w:t>
        <w:tab/>
        <w:br/>
        <w:tab/>
        <w:t xml:space="preserve">ВЪРХОВЕН КАСАЦИОНЕН СЪД, Първо търговско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докладваното от съдията Христакиев т. д. № 1621 по описа за 2013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Образувано е по молба на молителя „Роялти“ ЕООД за допълване в частта за разноските на постановеното по делото решение по чл. 251 ГПК. </w:t>
        <w:tab/>
        <w:br/>
        <w:tab/>
        <w:t xml:space="preserve"> </w:t>
        <w:tab/>
        <w:br/>
        <w:tab/>
        <w:t xml:space="preserve">Ответникът „Рила-Комерс“ ООД не изразява становище.</w:t>
        <w:tab/>
        <w:br/>
        <w:tab/>
        <w:t xml:space="preserve"> </w:t>
        <w:tab/>
        <w:br/>
        <w:tab/>
        <w:t xml:space="preserve">Съдът, въз основа на доказателствата по делото и доводите на страните, прие следното.</w:t>
        <w:tab/>
        <w:br/>
        <w:tab/>
        <w:t xml:space="preserve"> </w:t>
        <w:tab/>
        <w:br/>
        <w:tab/>
        <w:t xml:space="preserve">След частично прекратяване на производството по отношение на молителя „Джи Ем Пропърти“ ЕООД, с решение № 170/22.11.2013 г. по настоящото дело е отхвърлена молба на „Роялти“ ЕООД за отмяна на основание чл. 303, ал. 1, т. 1 ГПК на влязло в сила касационно решение.</w:t>
        <w:tab/>
        <w:br/>
        <w:tab/>
        <w:t xml:space="preserve"> </w:t>
        <w:tab/>
        <w:br/>
        <w:tab/>
        <w:t xml:space="preserve">С молба от 29.11.2018 г., уточнена с последващи молби, ответникът по молбата за отмяна „Рила-Комерс“ ООД е поискал тълкуване на решение № 170. </w:t>
        <w:tab/>
        <w:br/>
        <w:tab/>
        <w:t xml:space="preserve"> </w:t>
        <w:tab/>
        <w:br/>
        <w:tab/>
        <w:t xml:space="preserve">Така направеното искане за тълкуване молителят „Роялти“ ЕООД е оспорил с отговор от 11.07.2019 г., подаден от негово име от упълномощения адвокат В. Х. с приложено към отговора пълномощно. </w:t>
        <w:tab/>
        <w:br/>
        <w:tab/>
        <w:t xml:space="preserve"> </w:t>
        <w:tab/>
        <w:br/>
        <w:tab/>
        <w:t xml:space="preserve">С отговора молителят е предявил и искане да му бъдат присъдени направените във връзка с искането за тълкуване разноски, представляващи заплатено на упълномощения адвокат възнаграждение в размер на 1440 лв. </w:t>
        <w:tab/>
        <w:br/>
        <w:tab/>
        <w:t xml:space="preserve"> </w:t>
        <w:tab/>
        <w:br/>
        <w:tab/>
        <w:t xml:space="preserve">Уговарянето и действителното заплащане на адвокатското възнаграждение се установява от приложените към отговора писмени доказателства (договор за правна помощ, фактура и платежно нареждане).</w:t>
        <w:tab/>
        <w:br/>
        <w:tab/>
        <w:t xml:space="preserve"> </w:t>
        <w:tab/>
        <w:br/>
        <w:tab/>
        <w:t xml:space="preserve">С решение № 173/09.08.2019 г. искането на ответника за тълкуване е оставено без уважение. </w:t>
        <w:tab/>
        <w:br/>
        <w:tab/>
        <w:t xml:space="preserve"> </w:t>
        <w:tab/>
        <w:br/>
        <w:tab/>
        <w:t xml:space="preserve">При постановяване на решението съдът не се е произнесъл по искането на молителя за присъждане на разноски.</w:t>
        <w:tab/>
        <w:br/>
        <w:tab/>
        <w:t xml:space="preserve"> </w:t>
        <w:tab/>
        <w:br/>
        <w:tab/>
        <w:t xml:space="preserve">С оглед изложеното депозираната на 21.08.2019 г. (т. е. в срока по чл. 248, ал. 1, пр. 2 ГПК) молба за допълване е неоснователна. Производствата по чл. чл. 247, 248, 250, 251 ГПК са несамостоятелни, същите са функционално свързани със съответните основни производства, представлявайки тяхно продължение, поради което в рамките на тези несамостоятелни производства не може да се породи нова отговорност за разноски, съответно такива не могат да бъдат присъждани.</w:t>
        <w:tab/>
        <w:br/>
        <w:tab/>
        <w:t xml:space="preserve"> </w:t>
        <w:tab/>
        <w:br/>
        <w:tab/>
        <w:t xml:space="preserve">С тези мотиви съдътОПРЕДЕЛИ:Оставя без уважение молбата на „Роялти“ ООД за допълване на основание чл. 248, ал. 1 ГПК в частта за разноските на решение № 173/09.08.2019 г. по т. д. № 1621/2013 г. по описа на Върховен касационен съд, І т. о.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