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№402/15.11.2019 по ч.гр.д. №4171/2019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402</w:t>
        <w:tab/>
        <w:br/>
        <w:tab/>
        <w:t xml:space="preserve"/>
        <w:tab/>
        <w:br/>
        <w:tab/>
        <w:t xml:space="preserve">гр.София, 15.11.2019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тринадесети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4171/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„Ю. Аунг ГмбХ” (EUROPCAR Autovermietung G.), Германия, Хамбург, срещу въззивно определение на Софийски апелативен съд № 2741 от 09.08.2019 г. по ч. гр. д.№ 2900/ 2019 г., с което е потвърдено определение на Софийски градски съд от 10.04.2019 г. по гр. д.№ 14272/ 2018 г. и по този начин е прекратено производството по предявения от касатора против Прокуратура на Р. Б иск за заплащане на сумата 32 000 евро поради неотстраняване в срок на нередовностите на исковата молба.</w:t>
        <w:tab/>
        <w:br/>
        <w:tab/>
        <w:t xml:space="preserve"> </w:t>
        <w:tab/>
        <w:br/>
        <w:tab/>
        <w:t xml:space="preserve">За да постанови определението си въззивният съд е приел, че предявеният иск има своята правна квалификация в разпоредбата на чл. 4 пар. 3 ДЕС, като ищецът (в настоящето производство касатор) претендира обезщетение за имуществени вреди, произтекли от нарушаване от страна на български правозащитни органи на норми от правото на Европейския съюз. Посочил, че по въпроса по какъв съдопроизводствен ред следва да бъде разглеждан този иск е налице висящо тълкувателно дело № 2/ 2015 г. на ВКС и ВАС, по което все още няма издадено тълкувателно постановление, но че същият въпрос е разглеждан от СЕС по дело № С-571/ 2016 г. Според въззивния съд даденото тълкуване от СЕС сочи, че делото следва да бъде разгледано по общия съдопроизводствен ред при заплащане на дължимата държавна такса. Указанията на първата инстанция да бъде представен документ, установяващ плащането на таксата, не били изпълнени в законния срок, поради което правилно производството по иска било прекратено.</w:t>
        <w:tab/>
        <w:br/>
        <w:tab/>
        <w:t xml:space="preserve"> </w:t>
        <w:tab/>
        <w:br/>
        <w:tab/>
        <w:t xml:space="preserve">В инкорпорирано в частната жалба изложение на основанията за допускане на касационно обжалване ищецът поддържа, че в преграждащото определение е разрешен в противоречие на практиката на Върховния касационен съд и на Съда на Европейския съюз процесуалноправният въпрос „Кой е приложимият процесуален ред за разглеждане на осъдителни искове срещу Държавата за обезщетения за вреди вследствие на нарушения на 4, ал. 3 ДЕС?”. Евентуално поддържа, че въпросът е от значение за точното прилагане на закона и развитието на правото, защото по разрешаването му има противоречива практика, за чието преодоляване е образувано тълкувателно дело № 2/ 2015 г. на ВКС и ВАС. В тази връзка прави искане за спиране на производството по настоящето дело до издаване на тълкувателно постановление по въпроса.</w:t>
        <w:tab/>
        <w:br/>
        <w:tab/>
        <w:t xml:space="preserve"> </w:t>
        <w:tab/>
        <w:br/>
        <w:tab/>
        <w:t xml:space="preserve">Прокуратура на Р. Б не взема становище по частната жалба.</w:t>
        <w:tab/>
        <w:br/>
        <w:tab/>
        <w:t xml:space="preserve"> </w:t>
        <w:tab/>
        <w:br/>
        <w:tab/>
        <w:t xml:space="preserve">Частната жалба е допустима, но към настоящия момент не са налице предпоставките за разглеждането й. Въззивният съд е направил извод за нередовност на исковата молба, предявена от касатора, състояща се в невнесена държавна такса от 4 % върху цената на иска. Той приел, че такава се дължи, защото исковете за обезщетяване на вреди от нарушение на правото на Европейския съюз подлежат на разглеждане по общия ред. Въпросът по кой процесуален ред и пред кой съд следва да се разгледа искът за отговорността на държавата за вреди, причинени от нарушение на правото на Европейския съюз, се разрешава противоречиво, като за преодоляване на противоречивата практика е образувано тълкувателно дело No 2/ 2015 г. на Общото събрание на Гражданска и Търговска колегия на Върховния касационен съд и на Първа и Втора колегия на Върховния административен съд. Бъдещото постановление по тълкувателното дело ще даде обвързващо тълкуване по релевантния за настоящето производство правен въпрос. Съгласно указанията, дадени в Тълкувателно решение № 8/ 07.05.2014 г. по тълк. д.№ 8/ 2013 г., ОСГТК, ВКС, в този случай касационните производства по дела, по който е поставен и е разрешен от въззивния съд същият въпрос, трябва да бъдат спрени.</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СПИРА производството по ч. гр. д.№ 4171/ 2019 г. по описа на Върховен касационен съд, ІV г. о., до издаване на постановление по Тълкувателно дело № 2/ 2015 г., ВКС и ВАС.</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