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№767/14.11.2019 по гр. д. №2587/2019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767 гр. София, 14.11.2019 година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седемнадесети октомври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 изслуша докладваното от съдията А. Ц гр. д. № 2587/2019 г. и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> </w:t>
        <w:tab/>
        <w:br/>
        <w:tab/>
        <w:t xml:space="preserve">Образувано е по касационна жалба на Прокуратурата на РБ срещу решение № 594/ 12.03.2019г., постановено по в. гр. д. 3420/18г. на САС, ГО- 1 състав, в частта, в която е уважен иска на Е. Н. по чл. 2, ал. 1, т. 3 ЗОДОВ в размер на 10000лв. за причинени неимуществени вреди, както и по касационна жалба на Е. Н., който обжалва въззивното решение в частта, в която е отхвърлен искът му за разликата над 10000лв. до 30000лв..</w:t>
        <w:tab/>
        <w:br/>
        <w:tab/>
        <w:t xml:space="preserve"> </w:t>
        <w:tab/>
        <w:br/>
        <w:tab/>
        <w:t xml:space="preserve">Въззивният съд е приел, че е налице основанието за ангажиране отговорността на държавата, тъй като ищецът бил оправдан с влязла в сила присъда за незаконно повдигнато обвинение, както и че сумата от 10000лв. е справедливият размер на обезщетението за причинените неимуществени вреди.</w:t>
        <w:tab/>
        <w:br/>
        <w:tab/>
        <w:t xml:space="preserve"> </w:t>
        <w:tab/>
        <w:br/>
        <w:tab/>
        <w:t xml:space="preserve">В касационната жалба на Прокуратурата на РБ се излага становище, че решението е неправилно, тъй като вредите не били доказани, а в изложението към жалбата се иска допускане на касационно обжалване поради противоречие с практиката на ВКС по следния въпрос: „Как се определят размера на обезщетението по чл. 52 ЗЗД?“ Цитира се практика на ВКС.</w:t>
        <w:tab/>
        <w:br/>
        <w:tab/>
        <w:t xml:space="preserve"> </w:t>
        <w:tab/>
        <w:br/>
        <w:tab/>
        <w:t xml:space="preserve">В касационната жалба на Е. Н. се излагат доводи, че размерът на присъденото обезщетение не е справедлив и в изложението към жалбата се иска допускане на касационно обжалване поради противоречие с практиката на ВКС по същия въпрос, поставен от Прокуратурата на РБ.</w:t>
        <w:tab/>
        <w:br/>
        <w:tab/>
        <w:t xml:space="preserve"> </w:t>
        <w:tab/>
        <w:br/>
        <w:tab/>
        <w:t xml:space="preserve">Въз основа на горното, ВКС счита, че не са налице предпоставки за допускане на касационно обжалване, защото въпросът относно начина за определяне размера на обезщетението по чл. 52 ЗЗД не е разрешен в противоречие с практиката на ВКС.</w:t>
        <w:tab/>
        <w:br/>
        <w:tab/>
        <w:t xml:space="preserve"> </w:t>
        <w:tab/>
        <w:br/>
        <w:tab/>
        <w:t xml:space="preserve">Въззивният съд е приел от фактическа страна, че наказателното производство срещу ищеца е започнало на 25.11.2004 г. и е приключило окончателно с влизането в сила на оправдателната присъда на 11.08.2015 г. Повдигнатото обвинение е било за обсебване в големи размери (чл. 206, ал. 3, във връзка с ал. 1 от НК за присвояване на чужди движими вещи, което е тежко по смисъла на чл. 93 т. 7 от НК), за което се предвижда наказание лишаване от свобода от три до десет години и лишаване от права по чл. 37, ал. 1, точки 6 и 7 НК, като е предвидена и възможност да се постанови и конфискация на част или на цялото му имущество. По време на водения наказателен процес срещу ищеца е била постановена мярка за неотклонение „подписка“. </w:t>
        <w:tab/>
        <w:br/>
        <w:tab/>
        <w:t xml:space="preserve"> </w:t>
        <w:tab/>
        <w:br/>
        <w:tab/>
        <w:t xml:space="preserve"> При тези факти въззивният съд е приел, че е налице фактическият състав на отговорността на държавата по чл. 2, ал. 1, т. 3, предложение първо от ЗОДОВ. Размерът на дължимото обезщетение за неимуществени вреди според законовия критерий за справедливост е определил на първо място според вида и характера на упражнената процесуална принуда - колко и какви процесуални действия са извършени с участието на пострадалия, как са извършени действията, в продължение на колко време, проведено ли е ефективно разследване в разумен срок и др. Тъй като делото е продължило единадесет години, тази продължителност надвишавала критериите на чл. 6 от ЕКЗПЧОС (в сила за България от 07.09.1992 г.), тълкуван в светлината на практиката на Е. С по правата на човека (ЕСПЧ). Отчел е, че на ищеца е бил наложена мярка за неотклонение „подписка“, но въпреки това ищецът е бил обект на процесуална принуда. Прокуратурата отговаряла от името на държавата за неоснователно водения наказателен процес, а не само за досъдебната му фаза. Приел е, че по делото няма доказателства за влошено здравословно състояние, но било доказано наличието на промени в личността на ищеца, както и социалната му изолация вследствие на продължителния наказателен процес. Взел е предвид като база за паричния еквивалент на причинената неимуществена вреда икономическият растеж и средностатистическите показатели за доходите и покупателните възможности в страната към датата на деликта. Това била датата 11.08.2015 г. – влизане в сила на оправдателната присъда. Въззивният съд е счел, че обезщетение за неимуществени вреди над размер от 10 000 лв. би било прекомерно и несъобразено със съдебната практика и критерия справедливост. </w:t>
        <w:tab/>
        <w:br/>
        <w:tab/>
        <w:t xml:space="preserve"> </w:t>
        <w:tab/>
        <w:br/>
        <w:tab/>
        <w:t xml:space="preserve">При постановяване на решението си въззивният съд се е съобразил с практиката на ВКС (р.№ 388/13 ІV ГО, р.№ 480/13г. на ІV ГО, р.№ 253/12 ІV ГО). Представените съдебни решения от страните в подкрепа на тезата им за противоречие с практиката на ВКС са неотносими към настоящия случай, доколкото касаят наказателни дела за други престъпления, различна мярка за неотклонение и друга продължителност на производството.</w:t>
        <w:tab/>
        <w:br/>
        <w:tab/>
        <w:t xml:space="preserve"> </w:t>
        <w:tab/>
        <w:br/>
        <w:tab/>
        <w:t xml:space="preserve">С оглед изхода на спора, в полза на ищеца следва да се присъдят разноски в размер на 900лв., доколкото не е допуснато касационно обжалване на въззивното решение по жалбата на Прокуратурата на РБ. 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Трето гражданско отделение: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594/ 12.03.2019г., постановено по в. гр. д. 3420/18г. на САС, ГО- 1 състав.</w:t>
        <w:tab/>
        <w:br/>
        <w:tab/>
        <w:t xml:space="preserve"> </w:t>
        <w:tab/>
        <w:br/>
        <w:tab/>
        <w:t xml:space="preserve">О. Пта на РБ да плати на ищеца Е. П. Н. от [населено място], Б. сумата от 900лв., представляващи направени разноски за настоящата инстанция, съгласно изхода на спора.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