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№515/06.06.2018 по гр. д. №1037/2018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515</w:t>
        <w:tab/>
        <w:br/>
        <w:tab/>
        <w:t xml:space="preserve"> </w:t>
        <w:tab/>
        <w:br/>
        <w:tab/>
        <w:t xml:space="preserve">София, 06.06.2018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двадесет и първи май през две хиляди и осемнадесетата година, в състав:</w:t>
        <w:tab/>
        <w:br/>
        <w:tab/>
        <w:t xml:space="preserve"> </w:t>
        <w:tab/>
        <w:br/>
        <w:tab/>
        <w:t xml:space="preserve"> ПРЕДСЕДАТЕЛ: БОЙКА СТОИЛОВА</w:t>
        <w:tab/>
        <w:br/>
        <w:tab/>
        <w:t xml:space="preserve"> </w:t>
        <w:tab/>
        <w:br/>
        <w:tab/>
        <w:t xml:space="preserve"> ЧЛЕНОВЕ: МИМИ ФУРНАДЖИЕВА ВЕЛИСЛАВ ПАВКОВ</w:t>
        <w:tab/>
        <w:br/>
        <w:tab/>
        <w:t xml:space="preserve"> </w:t>
        <w:tab/>
        <w:br/>
        <w:tab/>
        <w:t xml:space="preserve">като изслуша докладваното от съдия Фурнаджиева гр. д. № 1037 по описа на четвърто гражданско отделение на съда за 2018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 </w:t>
        <w:tab/>
        <w:br/>
        <w:tab/>
        <w:t xml:space="preserve"> </w:t>
        <w:tab/>
        <w:br/>
        <w:tab/>
        <w:t xml:space="preserve">Образувано е по касационната жалба на Г., чрез юрисконсулт Р. Л., против решение № 7870 от 23 ноември 2017 г., постановено по в. гр. д. № 6168 по описа на Софийския градски съд за 2017 г., с което се потвърждава решение № 49269 от 28 февруари 2017 г., постановено по гр. д. № 41971 по описа на районния съд в [населено място] за 2014 г. в частта му за признаване за установено по отношение на Х. А. Х., с адрес в затвора в [населено място], че за периода 15.03.2013 г. – 15.01.2014 г. като пребиваващ в затвора в [населено място], касаторът е извършил нарушение на чл. 4, ал. 3 от Закона за защита от дискриминация, вр. чл. 197, ал. 2, вр. чл. 151, ал. 1, т. 1 от Закона за изпълнение на наказанията и задържането под стража, изразяващо се в неравно третиране, основано на „лично положение” – неподсигуряване на условия за подстригване и поддръжка на косата в специално приготвено помещение за фризьорски услуги, на основание чл. 71, ал. 1, т. 1 ЗЗДискр, поради което Х. е бил поставен в по-неблагоприятно положение в сравнение с другите осъдени на лишаване от свобода в същия затвор, пребиваващи извън спално помещение 307 в зоната за повишена сигурност, както и осъдените на лишаване от свобода от ХІ група в затвора в [населено място], където всички лишени от свобода, включително и настанените в ХІ група, осъдени на доживотен затвор и доживотен затвор без право на замяна, ползват тази услуга два пъти седмично.</w:t>
        <w:tab/>
        <w:br/>
        <w:tab/>
        <w:t xml:space="preserve"> </w:t>
        <w:tab/>
        <w:br/>
        <w:tab/>
        <w:t xml:space="preserve">К. съд констатира, че по въпроса на кой съд са подсъдни делата, образувани по искове с правна квалификация чл. 71, ал. 1, т. 1 и т. 2 от Закона за защита от дискриминация, за установяване на нарушението по този закон, респективно за осъждане на ответника да преустанови нарушението и да възстанови положението преди нарушението, както и да се въздържа в бъдеще от по-нататъшни нарушения, е образувано тълкувателно дело № 1/2016 г. по описа на ВКС, ОСГК, и Първа и Втора колегия на ВАС. Разрешаването на въпроса с тълкувателно постановление е от значение за определяне на подсъдността на настоящия спор. Ето защо се налага производството по делото да бъде спряно до постановяване на тълкувателното постановление. </w:t>
        <w:tab/>
        <w:br/>
        <w:tab/>
        <w:t xml:space="preserve"> </w:t>
        <w:tab/>
        <w:br/>
        <w:tab/>
        <w:t xml:space="preserve">Мотивиран от изложеното, Върховният касационен съд, състав на четвърто гражданско отделение,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СПИРА производството по делото до постановяване на тълкувателно постановление по тълк. д. № 1/2016 г. по описа на ВКС, ОСГК, и Първа и Втора колегия на ВАС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