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№929/20.10.2011 по гр. д. №660/2011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929</w:t>
        <w:tab/>
        <w:br/>
        <w:tab/>
        <w:t xml:space="preserve"> </w:t>
        <w:tab/>
        <w:br/>
        <w:tab/>
        <w:t xml:space="preserve">София, 20.10.2011 година</w:t>
        <w:tab/>
        <w:br/>
        <w:tab/>
        <w:t xml:space="preserve"> </w:t>
        <w:tab/>
        <w:br/>
        <w:tab/>
        <w:t xml:space="preserve"> Върховният касационен съд,Второ гражданско отделение, в закрито заседание на тринадесети октомври през две хиляди и единадесета година, в състав:</w:t>
        <w:tab/>
        <w:br/>
        <w:tab/>
        <w:t xml:space="preserve"> </w:t>
        <w:tab/>
        <w:br/>
        <w:tab/>
        <w:t xml:space="preserve"> ПРЕДСЕДАТЕЛ: Елса Ташева</w:t>
        <w:tab/>
        <w:br/>
        <w:tab/>
        <w:t xml:space="preserve"> </w:t>
        <w:tab/>
        <w:br/>
        <w:tab/>
        <w:t xml:space="preserve"> ЧЛЕНОВЕ: Светлана Калинова</w:t>
        <w:tab/>
        <w:br/>
        <w:tab/>
        <w:t xml:space="preserve"> </w:t>
        <w:tab/>
        <w:br/>
        <w:tab/>
        <w:t xml:space="preserve"> Зоя Атанасова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660 от 2011 година и за да се произнесе взе предвид следното:</w:t>
        <w:tab/>
        <w:br/>
        <w:tab/>
        <w:t xml:space="preserve"> </w:t>
        <w:tab/>
        <w:br/>
        <w:tab/>
        <w:t xml:space="preserve"> </w:t>
        <w:tab/>
        <w:br/>
        <w:tab/>
        <w:t xml:space="preserve"/>
        <w:tab/>
        <w:br/>
        <w:tab/>
        <w:t xml:space="preserve">Производството е по чл. 288 ГПК.</w:t>
        <w:tab/>
        <w:br/>
        <w:tab/>
        <w:t xml:space="preserve"> </w:t>
        <w:tab/>
        <w:br/>
        <w:tab/>
        <w:t xml:space="preserve"> Образувано е по касационна жалба на Д. Й. Д. от [населено място] срещу въззивното решение на Бургаския окръжен съд, постановено на 23.02.2011г. по гр. д.№7/2011г.,с което решението на първоинстанционния съд е отменено в частта, с която И. С. Й. е осъдена да заплати на Д. Й. Д. сумата над 1205лв. до размер общо 10109.84лв.,представляваща припадащата й се част от направени подобрения и вместо това е отхвърлил претенцията по сметки, предявена от Д. Й. Д. срещу И. С. Й. за сумата над 1205лв. до размер общо на 10109.84лв., представляващ съответната част от увеличената стойност на делбената вещ, описана като подобрения.</w:t>
        <w:tab/>
        <w:br/>
        <w:tab/>
        <w:t xml:space="preserve"> </w:t>
        <w:tab/>
        <w:br/>
        <w:tab/>
        <w:t xml:space="preserve">Като основание за допускане на касационно обжалване сочи разпоредбата на чл. 280, ал. 1, т. 1 и т. 3 ГПК като поддържа, че съдът се е произнесъл по въпроса за правното основание на заявените в делбеното производство претенции по сметки в противоречие с разрешението, дадено в ТР №85/02.12.1968г. на ОСГК на ВС,както и по въпроса за приложението на чл. 114, ал. 1 ЗЗД,т. е. за деня, от който вземането за подобрения става изискуемо при квалификация на претенцията по чл. 61, ал. 1 ЗЗД и чл. 12, ал. 2 ЗН.</w:t>
        <w:tab/>
        <w:br/>
        <w:tab/>
        <w:t xml:space="preserve"> </w:t>
        <w:tab/>
        <w:br/>
        <w:tab/>
        <w:t xml:space="preserve"> Ответниците по касационна жалба не изразяват становище досежно наличието на основание за допускане на касационно обжалване.</w:t>
        <w:tab/>
        <w:br/>
        <w:tab/>
        <w:t xml:space="preserve"> </w:t>
        <w:tab/>
        <w:br/>
        <w:tab/>
        <w:t xml:space="preserve"> Касационната жалба е подадена срещу подлежащ на обжалване акт на въззивния съд в срока по чл. 283 ГПК.Налице са предпоставките за допускане до касационно обжалване, като съображенията за това са следните:</w:t>
        <w:tab/>
        <w:br/>
        <w:tab/>
        <w:t xml:space="preserve"> </w:t>
        <w:tab/>
        <w:br/>
        <w:tab/>
        <w:t xml:space="preserve">За да достигне до извода, че предявените от съделителя Д. Й. Д. претенции по сметки са неоснователни, въззивният съд е приел, че същите следва да бъдат квалифицирани по чл. 55, ал. 1 ЗЗД. Прието е, че същите са извършени в периода от 1992г. до 2010г. от съделителя Д. Й. и действително са довели до увеличение стойността на имота. Прието е обаче за основателно възражението на И. Й. за погасяване на претенциите по давност за действията, извършени в периода от 1992г. до 2002г. Прието е, че вземанията по чл. 55, ал. 1, предл. първо ЗЗД се погасяват с общата петгодишна давност, която започва да тече от момента на извършване на твърдяните действия по увеличаване стойността на делбената вещ.</w:t>
        <w:tab/>
        <w:br/>
        <w:tab/>
        <w:t xml:space="preserve"> </w:t>
        <w:tab/>
        <w:br/>
        <w:tab/>
        <w:t xml:space="preserve">По отношение на правната квалификация на претенциите по сметки за извършени в съсобствен недвижим имот подобрения, довели до увеличаване на неговата стойност или представляващи действия по запазването на имота от погиване касаторът се позовава на разрешението, дадено в ТР №85/02.12.1968г.,в което е прието, че отношенията между съсобственик, извършил подобрения в съсобствен имот с останалите съсобственици се уреждат: за добивите от правилото на чл. 93 и чл. 30, ал. 3 ЗС,а за необходимите разноски за запазване на имота и подобренията-от правилото на чл. 30, ал. 3 ЗС и чл. 62 ЗЗД. Извършените приживе на наследодателя подобрения пък следва да се квалифицират и с оглед разпоредбата на чл. 12, ал. 2 ЗН. И доколкото дадената от въззивния съд правна квалификация на заявената претенция е различна, настоящият състав приема, че е налице основание за допускане на касационно обжалване по смисъла на чл. 280, ал. 1, т. 1 ГПК по въпроса за </w:t>
        <w:tab/>
        <w:br/>
        <w:tab/>
        <w:t xml:space="preserve"> </w:t>
        <w:tab/>
        <w:br/>
        <w:tab/>
        <w:t xml:space="preserve">правната квалификация на заявените в делбеното производство претенции по сметки за извършени в съсобствения недвижим имот подобрения.</w:t>
        <w:tab/>
        <w:br/>
        <w:tab/>
        <w:t xml:space="preserve"> </w:t>
        <w:tab/>
        <w:br/>
        <w:tab/>
        <w:t xml:space="preserve">Налице е и основание за допускане на касационно обжалване по въпроса,</w:t>
        <w:tab/>
        <w:br/>
        <w:tab/>
        <w:t xml:space="preserve"> </w:t>
        <w:tab/>
        <w:br/>
        <w:tab/>
        <w:t xml:space="preserve">за началния момент, от който започва да тече погасителна давност по заявените в делбеното производство претенции по сметки с оглед тяхното основание, </w:t>
        <w:tab/>
        <w:br/>
        <w:tab/>
        <w:t xml:space="preserve"> </w:t>
        <w:tab/>
        <w:br/>
        <w:tab/>
        <w:t xml:space="preserve">като по отношение на претенцията по чл. 12, ал. 2 ЗН касационно обжалване следва да бъде допуснато на основание чл. 280, ал. 1, т. 1 ГПК с оглед разрешението, дадено в т. 4, буква”е” на ППВС №7/28.11.1973г. </w:t>
        <w:tab/>
        <w:br/>
        <w:tab/>
        <w:t xml:space="preserve"> </w:t>
        <w:tab/>
        <w:br/>
        <w:tab/>
        <w:t xml:space="preserve"> Водим от гореизложеното,Върховният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ДОПУСКА до касационно обжалване въззивното решение, постановено на 23.02.2011г. по гр. д.№7/2011г. по описа на Бургаския окръжен съд.</w:t>
        <w:tab/>
        <w:br/>
        <w:tab/>
        <w:t xml:space="preserve"> </w:t>
        <w:tab/>
        <w:br/>
        <w:tab/>
        <w:t xml:space="preserve">Указва на касатора в 7-дневен срок от получаване на съобщението да внесе по сметка на ВКС сумата 178.09 лв./сто седемдесет и осем лева и девет ст./ държавна такса за разглеждане на касационната жалба и да представи доказателства, че таксата е внесена.</w:t>
        <w:tab/>
        <w:br/>
        <w:tab/>
        <w:t xml:space="preserve"> </w:t>
        <w:tab/>
        <w:br/>
        <w:tab/>
        <w:t xml:space="preserve">След представяне на доказателства, че дължимата държавна такса е внесена делото да се докладва на председателя на ІІ ГО на ВКС за определяне на дата за разглеждането на делото в открито съдебно заседание, след което да се призоват страните. </w:t>
        <w:tab/>
        <w:br/>
        <w:tab/>
        <w:t xml:space="preserve"> </w:t>
        <w:tab/>
        <w:br/>
        <w:tab/>
        <w:t xml:space="preserve">Председател:</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