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№5421/25.11.2024 по ч.гр.д. №4365/2024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ч. гр. д.№ 4365 от 2024 г. на ВКС на РБ, ГК, първо отделение </w:t>
        <w:tab/>
        <w:br/>
        <w:tab/>
        <w:t xml:space="preserve"/>
        <w:tab/>
        <w:br/>
        <w:tab/>
        <w:t xml:space="preserve">№ 5421гр.София, 25.11.2024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двадесети ноември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ч. гр. д.№ 4365 по описа за 2024 г. приема следното:</w:t>
        <w:tab/>
        <w:br/>
        <w:tab/>
        <w:t xml:space="preserve"/>
        <w:tab/>
        <w:br/>
        <w:tab/>
        <w:t xml:space="preserve">Производството е по реда на чл.274, ал.3 ГПК.</w:t>
        <w:tab/>
        <w:br/>
        <w:tab/>
        <w:t xml:space="preserve"/>
        <w:tab/>
        <w:br/>
        <w:tab/>
        <w:t xml:space="preserve">Образувано е по частна жалба на Н. Й. Б. срещу определение № 8035 от 23.05.2024 г. по в. ч.гр. д. № 3484 от 2024 г. на Софийския градски съд, IV-Б състав, с което е оставена без уважение частна жалба на Н. Б. срещу първоинстанционно определение № 20108356 от 14.11.2023 г. по гр. д.№ 40817 от 2016 г. на Софийския районен съд, 38 състав. С това определение съставът на Софийския районен съд е отказал да измени в частта за разноските постановеното от него решение № 20100457от 15.08.2023 г., с което е бил отхвърлен предявения от Н. Й. Б. срещу Б. Н. Д., Р. Б. Д. и ЖСК „Български художник“ отрицателен установителен иск за собственост на ответниците върху ап.78, находящ се в [населено място],[жк], [жилищен адрес] и ищецът е осъден да заплати на ответниците разноски по делото както следва: 1 500 лв. на Б. Д., 1 500 лв. на Р. Д. и 500 лв. на ЖСК „Български художник“.</w:t>
        <w:tab/>
        <w:br/>
        <w:tab/>
        <w:t xml:space="preserve"/>
        <w:tab/>
        <w:br/>
        <w:tab/>
        <w:t xml:space="preserve">В частната жалба се поддържа, че обжалваното определение е неправилно и необосновано. Като основание за допускане на касационното обжалване се сочи чл.280, ал.1, т.1 ГПК- противоречие с посочена практика на ВКС /определение № 404 от 26.10.2020 г. по ч. гр. д.№ 2883 от 2020 г. на ВКС, ГК, IV г. о./ по следния посочен от касатора въпрос, дословно: Как се определя присъждането на разноските и зависи ли от материалния интерес по делото, който е съобразно цената на иска, а не върху цялата данъчна оценка и от неоспорената част на имота ? </w:t>
        <w:tab/>
        <w:br/>
        <w:tab/>
        <w:t xml:space="preserve"/>
        <w:tab/>
        <w:br/>
        <w:tab/>
        <w:t xml:space="preserve">В писмен отговор от 08.08.2024 г. ответниците Б. Д. и Р. Д. оспорват частната жалба. Твърдят, че присъдените с решението на СРС разноски не са прекомерно високи, предвид фактическата и правна сложност на делото, продължителността на първоинстанционното производство /6 години/, проведените по него над 10 съдебни заседания, извършената от адвокатите на ответниците по иска работа и предвиденото в Наредба № 1 от 2004 г. минимално адвокатско възнаграждение за конкретното дело с цена на иска над 100 000 лв.</w:t>
        <w:tab/>
        <w:br/>
        <w:tab/>
        <w:t xml:space="preserve"/>
        <w:tab/>
        <w:br/>
        <w:tab/>
        <w:t xml:space="preserve">Ответникът ЖСК „Български художник“ не взема становище по частната жалба. </w:t>
        <w:tab/>
        <w:br/>
        <w:tab/>
        <w:t xml:space="preserve"/>
        <w:tab/>
        <w:br/>
        <w:tab/>
        <w:t xml:space="preserve">Върховният касационен съд на РБ, Гражданска колегия, първо отделение, приема следното: Частната жалба е подадена от легитимирана страна /ищец по делото/, в срока по чл.275, ал.1 ГПК и срещу въззивно определение, което подлежи на касационно обжалване при наличие на някое от посочените в чл.280, ал.1 и ал.2 ГПК основания за това.</w:t>
        <w:tab/>
        <w:br/>
        <w:tab/>
        <w:t xml:space="preserve"/>
        <w:tab/>
        <w:br/>
        <w:tab/>
        <w:t xml:space="preserve">В конкретния случай не е налице соченото от касатора основание на чл.280, ал.1, т.1 ГПК за допускане на касационното обжалване на определението на Софийския градски съд по поставения правен въпрос. По този въпрос в посоченото от касатора определение № 404 от 26.10.2020 г. по ч. гр. д.№ 2883 от 2020 г. на ВКС, ГК, IV г. о. е прието, че при определяне на размера на дължимото адвокатско възнаграждение по всяко конкретно дело следва да се съобразява фактическата и правна сложност на делото и извършените от адвоката процесуални действия, както и че когато тези действия на адвоката се изчерпват само с отговор на исковата молба, следва да се присъди минималното предвидено в Наредба № 1 от 2004 г. адвокатско възнаграждение. Приетото в обжалваното определение не противоречи на тази практика на ВКС. Напротив, напълно в съответствие с нея възивният съд е приел, че присъдените с първоинстанционното решение на ответниците по делото разноски за адвокат не са прекомерно високи, предвид следните обстоятелства: данъчната оценка на процесния имот-ап.78, находящ се в [населено място],[жк], [жилищен адрес] в размер на 134 562,10 лв., която съгласно чл.69, ал.1, т.2 ГПК предопределяла и цената на иска за посочените в исковата молба идеални части от този имот; фактическата и правна сложност на делото; неговата продължителност /проведени 6 редовни съдебни заседания/, осъществената от адвокатите на ответниците защита по делото, включваща заявяване на становища по иска и по представените по делото многобройни писмени доказателства, заявяване на доказателствени искания, явяване и участие в съдебни заседания, в които са разпитани свидетели и изслушана експертиза и защита на ответниците по развилото се частно производство, както и обстоятелството, че оказаната от адвокатите на ответниците правна помощ е била компетентна, с оглед крайния изход на делото /отхвърляне на предявения отрицателен установителен иск, по който тежестта на доказване е била именно за ответниците/. </w:t>
        <w:tab/>
        <w:br/>
        <w:tab/>
        <w:t xml:space="preserve"/>
        <w:tab/>
        <w:br/>
        <w:tab/>
        <w:t xml:space="preserve">Неоснователно в тази връзка се явява твърдението на касатора, че на ответниците е следвало да бъдат присъдени разноски в размер на минималното адвокатско възнаграждение по Наредба № 1 от 2004 г. и то на 620 лв., колкото била цената на предявения иск за спорната част от процесния апартамент- 945/20595 ид. ч., а не на целия апартамент. Действително, предвиденото в чл.7, ал.2, т.2 от Наредба №1 от 2004 г. минимално възнаграждение за конкретното дело /по предявен отрицателен установителен иск за собственост върху 945/20595 ид. ч. от ап.78 с данъчна оценка на целия апартамент от 134 562,10 лв./ възлиза на 917,44 лв., но предвид констатираната фактическа и правна сложност на делото, неговата продължителност и осъществената от адвокатите на ответниците дейност, присъдените разноски за адвокат по делото на всеки от двамата ответници - физически лица в размер на 1 500 лв. не са прекомерно високи.</w:t>
        <w:tab/>
        <w:br/>
        <w:tab/>
        <w:t xml:space="preserve"/>
        <w:tab/>
        <w:br/>
        <w:tab/>
        <w:t xml:space="preserve">Не са налице и предвидените в чл.280, ал.2 ГПК основания за служебно допускане на касационното обжалване на определението: Няма вероятност то да е нищожно или недопустимо, тъй като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частна жалба, без да са били налице процесуални пречки за разглеждането на тази жалба. Определението не е и очевидно неправилно по смисъла на чл.280, ал.2, предл.3 ГПК: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постави определението си, съдът е приложил относимите към спора разпоредби на ГПК, в действащите редакции на тези разпоредби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Предвид всичко гореизложено касационно обжалване на определението на Софийския градски съд не следва да се допуска. </w:t>
        <w:tab/>
        <w:br/>
        <w:tab/>
        <w:t xml:space="preserve"/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НЕ ДОПУСКА касационно обжалване на определение № 8035 от 23.05.2024 г. по в. ч.гр. д. № 3484 от 2024 г. на Софийския градски съд, IV-Б състав.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