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№396/23.05.2014 по търг. д. №3963/2013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396</w:t>
        <w:tab/>
        <w:br/>
        <w:tab/>
        <w:t xml:space="preserve"> </w:t>
        <w:tab/>
        <w:br/>
        <w:tab/>
        <w:t xml:space="preserve">гр. София, 23.05.2014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петнадесети май през две хиляди и четиринадесета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/>
        <w:tab/>
        <w:br/>
        <w:tab/>
        <w:t xml:space="preserve">ЧЛЕНОВЕ: МАРИАНА КОСТОВА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/>
        <w:tab/>
        <w:br/>
        <w:tab/>
        <w:t xml:space="preserve">като изслуша докладваното Костадинка Недкова т. д. N 3963 по описа за 2013г.,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срещу решение № 1584 от 18.07.2013г. по т. д. № 4596/2012г. на Апелативен съд - София, с което е потвърдено решение № 6571/ 12.10.2012г. по гр. д. № 7433/2011г. на Софийски градски съд, ГО,18 състав, с който е отхвърлен предявеният по реда на чл. 422 ГПК от касатора срещу З. М. Л. – И. и Е. Е. И. иск за признаване за установено, че последните дължат на дружеството сумата от 26 000 лева по силата на запис на заповед от 05.11.2002г.</w:t>
        <w:tab/>
        <w:br/>
        <w:tab/>
        <w:t xml:space="preserve"> </w:t>
        <w:tab/>
        <w:br/>
        <w:tab/>
        <w:t xml:space="preserve"> В касационната жалба се сочи, че обжалваното решение е неправилно, поради противоречие с материалния закон и необоснованост. Иска се отмяната му и уважаване на исковете, ведно с присъждане на направените от касатора разноски. </w:t>
        <w:tab/>
        <w:br/>
        <w:tab/>
        <w:t xml:space="preserve"> </w:t>
        <w:tab/>
        <w:br/>
        <w:tab/>
        <w:t xml:space="preserve"> Ответниците по жалбата, З. М. Л. – И. и Е. Е. И., считат, че не са налице основанията за допускане на касационен контрол, а при евентуалност – се позовават и на неоснователност на жалбата. Искат присъждане на направените за настоящата инстанция разноски - заплатено адвокатско възнаграждение.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на основание чл. 536, ал. 1 ТЗ вр. чл. 535, т. 1 и т. 7 ТЗ процесният запис на заповед, за установяване дължимостта на вземането по който са предявени от касатора по реда на чл. 422 ГПК субективно пасивно съединените искове, е недействителен, поради липсата на два от задължителните реквизити - посочване в текста на документа на израза „запис на заповед” и на подпис на издателя. Изложени са съображения, че въпреки наименованието „запис на заповед” в текста на документа е вписана единствено думата „запис”, като липсва пълният израз „запис на заповед”.</w:t>
        <w:tab/>
        <w:br/>
        <w:tab/>
        <w:t xml:space="preserve"> </w:t>
        <w:tab/>
        <w:br/>
        <w:tab/>
        <w:t xml:space="preserve">Касаторът твърди, че въззивният съд се е произнесъл по материалноправния въпрос, разрешен в противоречие с практиката на ВКС - основание по чл. 280, ал. 1, т. 1 ГПК, а именно: Когато документът е наименован запис на заповед, а в текста е употребен израза „на настоящия запис... или на негова заповед”, запазен ли е менителничният ефект?</w:t>
        <w:tab/>
        <w:br/>
        <w:tab/>
        <w:t xml:space="preserve"> </w:t>
        <w:tab/>
        <w:br/>
        <w:tab/>
        <w:t xml:space="preserve">Формулираният от жалбоподателя въпрос е значим за предмета на делото - установяване на дължимост на вземане по менителничен ефект. Отхвърлянето на положителните установителни искове по 422 ГПК, обаче, е обосновано от въззивния съд не само с липсата израза „запис на заповед” в текста на документа, но е мотивирано и с недействителност на записа на заповед, поради липсата на подпис на издателя. Доколкото, наред с поставения от касатора правен въпрос, изходът на делото е самостоятелно обусловен от друг решаващ по своя характер извод на съда, с оглед дадените разяснения в т. 1 от Тълкувателно решение № 1/ 19.02.2010г. на ОГКТК на ВКС, касационният контрол във връзка с този въпрос не следва да бъде допуснат, тъй като разглеждането му не би се отразило на изхода на спора.</w:t>
        <w:tab/>
        <w:br/>
        <w:tab/>
        <w:t xml:space="preserve"> </w:t>
        <w:tab/>
        <w:br/>
        <w:tab/>
        <w:t xml:space="preserve">Независимо от горното, следва да се отбележи, че по отношение на въведения в изложението правен въпрос не е осъществено и поддържаното допълнително основание по чл. 280, ал. 1, т. 1 ГПК. Атакуваното въззивно решение е постановено в пълно съответствие със задължителната практика на ВКС - т. 1 от Тълкувателно решение №1 / 28.12.2005г. по т. д. № 1/ 2004г. на ОСТК на ВКС, съгласно което, за да е редовен от външна страна записът на заповед, изразът „запис на заповед” трябва да е посочен не само в заглавието, но и в текста на документа. Изразът „запис на заповед”, като конкретно съчетание на думи, не се съдържа в текста на процесния документ и не е равнозначен на израза „на настоящия запис... или на негова заповед”. Даденото в представеното от жалбоподателя решение на ГК на ВКС, постановено по реда на чл. 290 ГПК, друго тълкуване на чл. 536, т. 1 ТЗ, различно от посоченото в цитираното тълкувателно решение, не може да обуслови наличието на предпоставката по чл. 280, ал. 1, т. 1 ГПК, тъй като на основание чл. 130, ал. 2 ЗСВ, тълкувателното решение е задължителното и за съставите на ВКС.</w:t>
        <w:tab/>
        <w:br/>
        <w:tab/>
        <w:t xml:space="preserve"> </w:t>
        <w:tab/>
        <w:br/>
        <w:tab/>
        <w:t xml:space="preserve">С оглед изложеното, настоящият състав намира, че не са налице релевираните предпоставки по чл. 280, ал. 1 ГПК за допускане на касационен контрол на обжалваното въззивно решение.</w:t>
        <w:tab/>
        <w:br/>
        <w:tab/>
        <w:t xml:space="preserve"> </w:t>
        <w:tab/>
        <w:br/>
        <w:tab/>
        <w:t xml:space="preserve">Предвид изхода на делото, на ответниците по жалбата следва да бъдат присъдени направените от тях разноски за настоящото производство в размер на 1250 лева - заплатено адвокатско възнаграждение.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1584 от 18.07.2013г. по т. д. № 4596/2012г. на Апелативен съд - София.</w:t>
        <w:tab/>
        <w:br/>
        <w:tab/>
        <w:t xml:space="preserve"/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[фирма], [населено място], ЕИК[ЕИК], да заплати на З. М. Л. – И., ЕГН [ЕГН] и Е. Е. И., ЕГН [ЕГН], направени по делото разноски в размер общо на 1250 лева.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