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№27/20.01.2016 по търг. д. №2847/2014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27</w:t>
        <w:tab/>
        <w:br/>
        <w:tab/>
        <w:t xml:space="preserve"> </w:t>
        <w:tab/>
        <w:br/>
        <w:tab/>
        <w:t xml:space="preserve"> Гр.София, 20.01.2016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І отделение, в закрито заседание на петнадесети януари през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 </w:t>
        <w:tab/>
        <w:br/>
        <w:tab/>
        <w:t xml:space="preserve"> </w:t>
        <w:tab/>
        <w:br/>
        <w:tab/>
        <w:t xml:space="preserve"> Кристияна Генковска </w:t>
        <w:tab/>
        <w:br/>
        <w:tab/>
        <w:t xml:space="preserve"> </w:t>
        <w:tab/>
        <w:br/>
        <w:tab/>
        <w:t xml:space="preserve">при секретаря..................., след като изслуша докладваното от съдия Калчева, ч. т.д.№ 2847 по описа за 2014г., за да се произнесе, взе предвид следното:</w:t>
        <w:tab/>
        <w:br/>
        <w:tab/>
        <w:t xml:space="preserve"> </w:t>
        <w:tab/>
        <w:br/>
        <w:tab/>
        <w:t xml:space="preserve"> Постъпила е частна жалба вх.№ 22877/30.11.15г. срещу определение № 566/28.10.15г. по ч. т.д.№ 2847/14г., с което Върховният касационен съд, Търговска колегия, І отделение е върнал частната жалба на [фирма], [населено място] вх.№ 8206/15.07.15г. срещу определение № 311/05.06.15г., постановено по ч. т.д.№ 2847/14г. на ВКС, І т. о.</w:t>
        <w:tab/>
        <w:br/>
        <w:tab/>
        <w:t xml:space="preserve"> </w:t>
        <w:tab/>
        <w:br/>
        <w:tab/>
        <w:t xml:space="preserve"> С разпореждане от 30.11.15г. на частния жалбоподател са дадени указания в едноседмичен срок от съобщението да представи по делото квитанция за заплатена държавна такса по частната жалба в размер на 15 лв. по сметка на ВКС с предупреждение, че при неизпълнение в срок на указанията частната жалба ще бъде върната.</w:t>
        <w:tab/>
        <w:br/>
        <w:tab/>
        <w:t xml:space="preserve"> </w:t>
        <w:tab/>
        <w:br/>
        <w:tab/>
        <w:t xml:space="preserve"> Разпореждането е съобщено на частния жалбоподател на 16.12.15г. </w:t>
        <w:tab/>
        <w:br/>
        <w:tab/>
        <w:t xml:space="preserve"> </w:t>
        <w:tab/>
        <w:br/>
        <w:tab/>
        <w:t xml:space="preserve">С молба от 23.12.15г. частният жалбоподател е поискал продължаване на срока за изпълнение на указанията на съда и с разпореждане от 04.01.16г. на основание чл. 63 ГПК срокът е продължен с две седмици, считано от 23.12.15г. При направена справка на 15.01.16г. е констатирано, че сумата, необходима за заплащане на държавната такса по частната жалба, не е постъпила по сметка на ВКС.</w:t>
        <w:tab/>
        <w:br/>
        <w:tab/>
        <w:t xml:space="preserve"> </w:t>
        <w:tab/>
        <w:br/>
        <w:tab/>
        <w:t xml:space="preserve"> При тези данни съставът на ВКС намира, че частният жалбоподател не е отстранил в срока по чл. 262, ал. 1 във връзка с чл. 275, ал. 2 и чл. 63, ал. 2, изр. 2 ГПК нередовностите на частната жалба и на основание чл. 262, ал. 2, т. 2 във връзка с чл. 261, т. 4 и чл. 275, ал. 2 ГПК частната жалба следва да се върне.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ВРЪЩА частната жалба на [фирма], [населено място] вх.№ 22877/30.11.15г. срещу определение № 566/28.10.15г. по ч. т.д.№ 2847/14г., с което Върховният касационен съд, Търговска колегия, І отделение е върнал частната жалба на [фирма], [населено място] вх.№ 8206/15.07.15г. срещу определение № 311/05.06.15г., постановено по ч. т.д.№ 2847/14г. на ВКС, І т. о.</w:t>
        <w:tab/>
        <w:br/>
        <w:tab/>
        <w:t xml:space="preserve"> </w:t>
        <w:tab/>
        <w:br/>
        <w:tab/>
        <w:t xml:space="preserve">Определението подлежи на обжалване пред друг състав на ВКС в едноседмичен срок от съобщението с частна жалба.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