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№29/02.02.2016 по търг. д. №474/2014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29</w:t>
        <w:tab/>
        <w:br/>
        <w:tab/>
        <w:t xml:space="preserve"> </w:t>
        <w:tab/>
        <w:br/>
        <w:tab/>
        <w:t xml:space="preserve"> Гр.София, 02.02.2016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двадесет и пети януари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474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414/09.12.2014 г. е спряно производството по т. д. № 474/14 г. по описа на ВКС, ТК, I отд. до постановяване на тълкувателно решение по тълк. д. № 1/2014 г. на ОСТК на ВКС.</w:t>
        <w:tab/>
        <w:br/>
        <w:tab/>
        <w:t xml:space="preserve"> </w:t>
        <w:tab/>
        <w:br/>
        <w:tab/>
        <w:t xml:space="preserve">По тълкувателно дело № 1/2014 г. е прието Тълкувателно решение № 1/2014 г. от 23.12.15г. от ОСТК на ВКС, поради което на основание чл. 230, ал. 1 ГПК производството по т. д. № 474/14 г. следва да се възобнови.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д.№ 474/14г. по описа на ВКС, ТК, І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