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№13/22.01.2016 по търг. д. №95/2016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95</w:t>
        <w:tab/>
        <w:br/>
        <w:tab/>
        <w:t xml:space="preserve"> </w:t>
        <w:tab/>
        <w:br/>
        <w:tab/>
        <w:t xml:space="preserve"> София, 22.01.2016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І т. о. в закрито заседание на двадесет и първи януари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95 по описа за 2016 год. за да се произнесе взе предвид следното: Производството по делото е образувано по касационните жалби на Б. А. М. и на [фирма] срещу Решение № 227 от 06.08.2015 год. по т. д.№ 198/2015 год. на Великотърновския апелативен съд. В касационната жалба на [фирма] се съдържа искане за спиране на основание чл. 282 ГПК на изпълнението на въззивното решение.</w:t>
        <w:tab/>
        <w:br/>
        <w:tab/>
        <w:t xml:space="preserve"> </w:t>
        <w:tab/>
        <w:br/>
        <w:tab/>
        <w:t xml:space="preserve"> С въззивното решение е отменено Решение № 203 от 22.05.2015 год. по т. д.№ 44/2012 год. на Габровския окръжен съд и е върнато делото на първоинстанционния съд за продължаване на съдопроизводствените действия по несъстоятелността на [фирма].</w:t>
        <w:tab/>
        <w:br/>
        <w:tab/>
        <w:t xml:space="preserve"> </w:t>
        <w:tab/>
        <w:br/>
        <w:tab/>
        <w:t xml:space="preserve"> Въззивното решение не се ползва с изпълнителна сила, а освен това, производството по несъстоятелност се развива по специален процесуален ред и не подлежи на спира. Поради това, искането на [фирма] ще следва да бъде оставено без уважение.</w:t>
        <w:tab/>
        <w:br/>
        <w:tab/>
        <w:t xml:space="preserve"> </w:t>
        <w:tab/>
        <w:br/>
        <w:tab/>
        <w:t xml:space="preserve">Водим от горното, съставът на І т. о. на ВКС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ОСТАВЯ без уважение искането на [фирма] молбата за спиране изпълнението на въззивното Решение № 227 от 06.08.2015 год. по т. д.№ 198/2015 год. на Великотърновския апелативен съд.</w:t>
        <w:tab/>
        <w:br/>
        <w:tab/>
        <w:t xml:space="preserve"> </w:t>
        <w:tab/>
        <w:br/>
        <w:tab/>
        <w:t xml:space="preserve"> Определението е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