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№687/23.12.2015 по ч. търг. д. №3564/2015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687</w:t>
        <w:tab/>
        <w:br/>
        <w:tab/>
        <w:t xml:space="preserve"> </w:t>
        <w:tab/>
        <w:br/>
        <w:tab/>
        <w:t xml:space="preserve"> София, 23.12.2015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първи декември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3564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В. С. М. против Определение № 14890 от 24.07.2015г. по ч. гр. д.№ 8045/2015г., с което СГС, ГО е приел възражението на длъжника Е. А. Р. по чл. 423, ал. 1, т. 2 ГПК срещу заповед за изпълнение по чл. 410 ГПК, издадена на 27.05.2014г. по ч. гр. д.№ 25634/14 на СРС, 49 състав, и на основание чл. 423, ал. 3, изр. 4 ГПК, е обезсилил заповедта за изпълнение и издадения въз основа на нея изпълнителен лист.</w:t>
        <w:tab/>
        <w:br/>
        <w:tab/>
        <w:t xml:space="preserve"> </w:t>
        <w:tab/>
        <w:br/>
        <w:tab/>
        <w:t xml:space="preserve"> С частната жалба се иска отмяна на определението като неправилно по посочени съображения.</w:t>
        <w:tab/>
        <w:br/>
        <w:tab/>
        <w:t xml:space="preserve"> </w:t>
        <w:tab/>
        <w:br/>
        <w:tab/>
        <w:t xml:space="preserve"> От насрещната страна е постъпил отговор, с който се оспорва допустимостта на жалбата с оглед възможността за осъществяване на инстанционен контрол по отношение на обжалваното с нея определение. </w:t>
        <w:tab/>
        <w:br/>
        <w:tab/>
        <w:t xml:space="preserve"> </w:t>
        <w:tab/>
        <w:br/>
        <w:tab/>
        <w:t xml:space="preserve"> За да се произнесе съставът на ВКС съобрази следното:</w:t>
        <w:tab/>
        <w:br/>
        <w:tab/>
        <w:t xml:space="preserve"> </w:t>
        <w:tab/>
        <w:br/>
        <w:tab/>
        <w:t xml:space="preserve"> Частната жалба е недопустима. </w:t>
        <w:tab/>
        <w:br/>
        <w:tab/>
        <w:t xml:space="preserve"> </w:t>
        <w:tab/>
        <w:br/>
        <w:tab/>
        <w:t xml:space="preserve"> Изрично, съобразявайки указанията в т. 8 на ТР № 4/18.06.2014г. по тълк. дело 4/2013г. на ОСГТК на ВКС, съдът, постановил обжалваното определение, е посочил, че неговият акт не подлежи на последващ контрол.</w:t>
        <w:tab/>
        <w:br/>
        <w:tab/>
        <w:t xml:space="preserve"> </w:t>
        <w:tab/>
        <w:br/>
        <w:tab/>
        <w:t xml:space="preserve"> Съгласно дадените в тълкувателното решение разяснения, заповедното производство е двуинстанционно, самостоятелно и специално, което прехожда-при подадено възражение от длъжника, исковия процес. То не е „друго производство” по смисъла на чл. 274, ал. 3, т. 2 ГПК, поради което постановените в него съдебни актове не подлежат на касационен контрол, с изключение на определенията на въззивен съд по чл. 274, ал. 2, изр. първо ГПК.</w:t>
        <w:tab/>
        <w:br/>
        <w:tab/>
        <w:t xml:space="preserve"> </w:t>
        <w:tab/>
        <w:br/>
        <w:tab/>
        <w:t xml:space="preserve"> Актът по чл. 423 ГПК не съставлява определение по чл. 274, ал. 1 ГПК, тъй като не прегражда по-нататъшното развитие на делото, съотв. обжалването му не е изрично предвидено в закона. Този акт не е определение по чл. 274, ал. 3 ГПК-окръжният съд действа не като въззивна инстанция, а в извънинстанционно производство, уреждащо реда за защита на длъжника в заповедното производство.</w:t>
        <w:tab/>
        <w:br/>
        <w:tab/>
        <w:t xml:space="preserve"> </w:t>
        <w:tab/>
        <w:br/>
        <w:tab/>
        <w:t xml:space="preserve"> Поради изложеното, ВКС,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частната жалба, подадена от В. С. М. против Определение № 14890 от 24.07.2015г. по ч. гр. д.№ 8045/2015г., с което СГС, ГО е приел възражението на длъжника по чл. 423, ал. 1, т. 2 ГПК.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на страната пред друг състав на ТК на ВКС.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