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№445/04.11.2020 по ч. търг. д. №1005/2019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445гр. София, 04.11. 2020 година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четвърти ноември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изслуша докладваното от съдия Б. Й ч. т. д. № 1005/2019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„Корпоративна търговска банка“ АД (н.) - чрез синдиците А. Н. Д. и К. Х. М., срещу определение № 5299 от 28.02.2019 г. по ч. гр. д. № 1947/2019 г. на Софийски градски съд, ІІ-Б състав. С посоченото определение е оставена без уважение частната жалба на „КТБ” АД (н.) срещу определение № 1467 от 21.12.2018 г., постановено от съдия по вписванията при Софийски районен съд по преписка вх. №88567/21.12.2019 г. на Служба по вписванията - [населено място], с което е отказано вторично вписване/отбелязване в имотния регистър на вписан в ТР особен залог върху търговско предприятие на „Е. П” АД, учреден в полза на КТБ АД (н.), в чиито активи са включени описани в молбата недвижими имоти.</w:t>
        <w:tab/>
        <w:br/>
        <w:tab/>
        <w:t xml:space="preserve"> </w:t>
        <w:tab/>
        <w:br/>
        <w:tab/>
        <w:t xml:space="preserve">В частната касационна жалба се поддържа, че обжалваното определение е неправилно. Оспорва се като незаконосъобразен извода на въззивния съд за необходимост от представяне на доказателства, че подновяването на особения залог е било поискано от синдиците в 6-месечния срок по § 5, ал. 1 ПЗР на ЗИДЗБН /ДВ бр. 22/13.03.2018 г./. Според частния жалбоподател, разпоредбата на чл. 23, ал. 6 ЗТРРЮЛНЦ не предвижда задължение за съда да изисква доказателства за вписани в регистъра обстоятелства. Навеждат се оплаквания, че незаконосъобразно въззивният съд е приел, че заявителят следва да представи документи по чл. 264 ДОПК, доколкото декларацията по чл. 264 ДОПК е необходима единствено в случаите на първоначално вписване или подновяване, но не и когато учреденото обезпечение е валидно в резултат на прогласена нищожност на заличаването му по силата на разпоредбата на § 5 от ПЗР на ЗИДЗБН. Излагат се и аргументи за липса на задължение за представяне на 2 екземпляра от молбата за „възстановяване” на особения залог, след като заявителят е спазил изискванията на чл. 22а, ал. 4 вр. с чл. 18 от ПВ и е представил два броя оригинали на удостоверения за актуално състояние на дружеството, учредило особения залог. По съображения в жалбата се прави искане за отмяна на обжалваното определение и за връщане на преписката на Служба по вписванията - [населено място] със задължителни указания за вписване на особения залог.</w:t>
        <w:tab/>
        <w:br/>
        <w:tab/>
        <w:t xml:space="preserve"> </w:t>
        <w:tab/>
        <w:br/>
        <w:tab/>
        <w:t xml:space="preserve">В изложение по чл. 284, ал. 3, т. 1 ГПК приложното поле на касационното обжалване е обосновано с основанията по чл. 280, ал. 1, т. 1 и т. 3 ГПК. Формулирани са следните въпроси, за които са се твърди, че са обусловили изхода на делото и че са разрешени от въззивния съд противоречие с практиката на ВКС в решение № 10/09.02.2018 г. по т. д. № 1022/2017 г. на ВКС, ІІ т. о., решение № 195/26.11.2010 г. по т. д. № 199/2010 г. на ВКС, ІІ т. о. и определение № 263/11.06.2018 г. по ч. гр. д.№ 2184/2018 г. на ВКС, ІV г. о., както и че са от значение за точното прилагане на закона и за развитието на правото: </w:t>
        <w:tab/>
        <w:br/>
        <w:tab/>
        <w:t xml:space="preserve"> </w:t>
        <w:tab/>
        <w:br/>
        <w:tab/>
        <w:t xml:space="preserve">„1. „Какъв е видът на вписването на обстоятелствата с правно основание § 5 от ПЗР на ЗИДЗБН, обн. ДВ, бр. 22 от 13.03.2018 г., както и с оглед на вида на вписването – какъв следва да бъде предметния обхват на проверката, извършвана от съдията по вписванията по чл. 32а, ал. 1 ПВ, когато пред същия е образувано охранително производство по искане на несъстоятелна банка с правно основание § 5 от ПЗР на ЗИДЗБН, обн. ДВ, бр. 22 от 13.03.2018 г., във вр. с чл. 22а от ПВ? В този случай приложим ли е чл. 264 от ДОПК, който установява изискуемост на документи, относими към първоначално вписване на обстоятелства в имотен регистър по чл. 22а ПВ; </w:t>
        <w:tab/>
        <w:br/>
        <w:tab/>
        <w:t xml:space="preserve"> </w:t>
        <w:tab/>
        <w:br/>
        <w:tab/>
        <w:t xml:space="preserve">2. Следва ли на основание чл. 18 от ПВ във вр. с чл. 22а, ал. 4 от ПВ молителят, освен посоченото в чл. 22а, ал. 1от ПВ удостоверение за вписване на залога в Търговския регистър (ТРРЮЛНЦ), да представи и два броя от молбата за извършване на исканото вписване или установеното от законодателя изискване в чл. 22а, ал. 4 от ПВ, към който намира приложение чл. 18 от ПВ, когато се иска вписване по реда и при условията на чл. 22а от ПВ, се отнася само и единствено до броя на представените от заявителя удостоверения за вписване на залога в ТРРЮЛНЦ; </w:t>
        <w:tab/>
        <w:br/>
        <w:tab/>
        <w:t xml:space="preserve"> </w:t>
        <w:tab/>
        <w:br/>
        <w:tab/>
        <w:t xml:space="preserve">3. Приложима ли е разпоредбата на чл. 23, ал. 6 от ЗТРРЮЛНЦ, която забранява изискване на доказателства за установяване на обстоятелства, вписани в ТРРЮЛНЦ, по образувани пред съдията по вписванията охранителни производства? Следва ли тези производства, когато молителят се позовава на обстоятелства, вписани в ТРРЮЛНЦ, да се представят доказателства за установяването на тези обстоятелства”. </w:t>
        <w:tab/>
        <w:br/>
        <w:tab/>
        <w:t xml:space="preserve"> </w:t>
        <w:tab/>
        <w:br/>
        <w:tab/>
        <w:t xml:space="preserve">Като самостоятелно основание за допускане на касационно обжалване е посочена и очевидна неправилност на въззивното определение по смисъла на чл. 280, ал. 2, пр. 3 ГПК.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и доводите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 - подадена е от надлежна страна в преклузивния срок по чл. 275, ал. 1 ГПК срещу определение на въззивен съд, което подлежи на касационно обжалване при предпоставките на чл. 280, ал. 1 и ал. 2 ГПК. </w:t>
        <w:tab/>
        <w:br/>
        <w:tab/>
        <w:t xml:space="preserve"> </w:t>
        <w:tab/>
        <w:br/>
        <w:tab/>
        <w:t xml:space="preserve"> С определение № 515 от 29.07.2019 г. производството по делото е спряно до произнасяне на Съда на Европейския съюз по дело С-647/18 г., образувано по отправено от Видински окръжен съд преюдициално запитване във връзка с приложението на § 5 ПЗР на ЗИДЗБН. </w:t>
        <w:tab/>
        <w:br/>
        <w:tab/>
        <w:t xml:space="preserve"> </w:t>
        <w:tab/>
        <w:br/>
        <w:tab/>
        <w:t xml:space="preserve">С определение от 15.01.2020 г. на Съда на Европейския съюз, Шести състав, постановено по дело С-647/18 г., преюдициалното запитване е квалифицирано като явно недопустимо и производството по делото е прекратено. Във връзка с определението частният жалбоподател е поискал производството по частната касационна жалба да бъде възобновено поради отпадане на пречките за разглеждане на жалбата. </w:t>
        <w:tab/>
        <w:br/>
        <w:tab/>
        <w:t xml:space="preserve"> </w:t>
        <w:tab/>
        <w:br/>
        <w:tab/>
        <w:t xml:space="preserve">В хода на производството по чл. 274, ал. 3 ГПК пред Конституционния съд на Р. Б е образувано конституционно дело № 9/2020 г. С определение от 20.10.2020 г. по посоченото дело Конституционният съд на Р. Б е допуснал за разглеждане по същество искането на Висшия адвокатски съвет за установяване противоконституционност на § 5, ал. 1-4, § 6, ал. 1-2, § 7 и § 8 от ПЗР на ЗИД на ЗБН (обн. ДВ, бр. 22 от 2018 г., доп.ДВ, бр. 33 от 2019 г., в сила от 19.04.2019 г.), чл. 60а, ал. 1 от ЗБН (обн. ДВ, бр. 22 от 2015 г., доп. ДВ, бр. 33 от 2019 г., в сила от 19.04.2019 г.), § 16 от ЗИД на ЗБН (обн. ДВ, бр. 61 от 2015 г., в сила от 11.08.2015 г.) и чл. 60б, ал. 1, ал. 2 и ал. 3 от ЗБН (обн. ДВ, бр. 22 от 2018 г., в сила от 16.03.2018 г.). </w:t>
        <w:tab/>
        <w:br/>
        <w:tab/>
        <w:t xml:space="preserve"> </w:t>
        <w:tab/>
        <w:br/>
        <w:tab/>
        <w:t xml:space="preserve">Решението по конституционното дело ще е от значение за произнасянето по частната касационната жалба, по повод на която е образувано настоящото дело, предвид поставените от жалбоподателя правни въпроси, свързани с приложението на разпоредбата на § 5 ПЗР на ЗИДЗБН. </w:t>
        <w:tab/>
        <w:br/>
        <w:tab/>
        <w:t xml:space="preserve"> </w:t>
        <w:tab/>
        <w:br/>
        <w:tab/>
        <w:t xml:space="preserve">Поради изложеното спряното на основание чл. 631 ГПК производство по частната касационна жалба следва да бъде възобновено, след което да бъде спряно отново на основание чл. 229, ал. 1, т. 6 ГПК до приключване на производството по к. д. № 9/2020 г. на Конституционния съд на Р. Б.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производството по ч. т. д. № 1005/2019 г. на ВКС, Търговска колегия.</w:t>
        <w:tab/>
        <w:br/>
        <w:tab/>
        <w:t xml:space="preserve"> </w:t>
        <w:tab/>
        <w:br/>
        <w:tab/>
        <w:t xml:space="preserve"> СПИРА производството по ч. т. д. № 1005/2019 г. на ВКС, Търговска колегия, на основание чл. 229, ал. 1, т. 6 ГПК до приключване на конституционно дело № 9/2020 г. по описа на Конституционния съд на Р. Б.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състав на ВКС, Търговска колегия, в едноседмичен срок от връчването.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