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№581/20.11.2015 по гр. д. №4325/2015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N 581</w:t>
        <w:tab/>
        <w:br/>
        <w:tab/>
        <w:t xml:space="preserve"> </w:t>
        <w:tab/>
        <w:br/>
        <w:tab/>
        <w:t xml:space="preserve"> София 20.11.2015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първи октомври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4325/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З. Г. П. и К. Г. С. са обжалвали въззивното решение на Пловдивския окръжен съд № 575 от 31.03.2015г. по гр. д. № 46/2015г. по извършване на делбата.</w:t>
        <w:tab/>
        <w:br/>
        <w:tab/>
        <w:t xml:space="preserve"> </w:t>
        <w:tab/>
        <w:br/>
        <w:tab/>
        <w:t xml:space="preserve"> Ответниците Н. К. К. и М. И. К. са подали отговор, в който изразяват становище,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С обжалваното решение Пловдивският окръжен съд е потвърдил решението на Асеновградския районен съд, първи граждански състав № 356 от 13.10.2014г. гр. д.№ 902/ 2012г., с което делбените имоти са изнесени на публична продан като е изменил правата на съделителите поради настъпило във въззивното производство наследствено правоприество със смъртта на въззивницата Василка А. П..</w:t>
        <w:tab/>
        <w:br/>
        <w:tab/>
        <w:t xml:space="preserve"> </w:t>
        <w:tab/>
        <w:br/>
        <w:tab/>
        <w:t xml:space="preserve"> В. съд е приел по въззивната жалба на З. Г. П. и К. Г. С., че искането за разпределение на процесните имоти по реда на чл. 353 ГПК по колена е неоснователно, тъй като имотът не е изцяло сънаследствен – правата на съделителката М. И. К. произтичат от приращение за част от делбените обекти, по време на брака й с Н. К. К., поради което се прилага института на съпружеската имуществена общност. С оглед на това няма правна възможност за приобщаването й към някое коляно, за да се извършва делба по искания от въззивниците способ по реда на чл. 353 ГПК.</w:t>
        <w:tab/>
        <w:br/>
        <w:tab/>
        <w:t xml:space="preserve"> </w:t>
        <w:tab/>
        <w:br/>
        <w:tab/>
        <w:t xml:space="preserve"> При тези мотиви на въззивния съд, поставеният в изложението за допускане на касационното обжалване правен въпрос дали при съсобственост, при която единият от съделителите е придобил права по приращение в режим на съпружеска имуществена общност е пречка за разпределяне на делбените имоти по реда на чл. 353 ГПК, е от значение за способа за извършване на делбата по конкретното дело, обусловил е изводите на съда и същевременно по него липсва задължителна съдебна практика, поради което касационното обжалване следва да се допусне на основание чл. 280 ал. 3 ГПК.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Пловдивския окръжен съд № 575 от 31.03.2015г. по гр. д. № 46/2015г. по извършване на делбата.</w:t>
        <w:tab/>
        <w:br/>
        <w:tab/>
        <w:t xml:space="preserve"> </w:t>
        <w:tab/>
        <w:br/>
        <w:tab/>
        <w:t xml:space="preserve"> Указва на касаторите З. Г. П. и К. Г. С., че следва в едноседмичен срок от съобщението да внесат държавна такса по сметка на Върховния касационен съд по 638 лв. всяка,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