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№230/19.09.2017 по гр. д. №5586/2014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230</w:t>
        <w:tab/>
        <w:br/>
        <w:tab/>
        <w:t xml:space="preserve"> </w:t>
        <w:tab/>
        <w:br/>
        <w:tab/>
        <w:t xml:space="preserve">гр. София, 19.09.2017 г.</w:t>
        <w:tab/>
        <w:br/>
        <w:tab/>
        <w:t xml:space="preserve"> </w:t>
        <w:tab/>
        <w:br/>
        <w:tab/>
        <w:t xml:space="preserve">ВЪРХОВНИЯТ КАСАЦИОНЕН СЪД, Първо гражданско отделение, в закрито заседание на осемнадесети септември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Боян Цонев, гр. дело № 5586 по описа за 2014 г., взе предвид следното:</w:t>
        <w:tab/>
        <w:br/>
        <w:tab/>
        <w:t xml:space="preserve"> </w:t>
        <w:tab/>
        <w:br/>
        <w:tab/>
        <w:t xml:space="preserve">Видно от служебно изготвената справка от ГД „ГРАО” от 18.09.2017 г., молителката А. Г. Б. е починала на 08.09.2015 г. При това положение, на основание чл. 229, ал. 1, т. 2 и чл. 230, ал. 1, предл. последно, алт. 1 от ГПК, производството по делото следва да се спре и да се извърши служебна справка относно наследниците на починалата молителка и техните адреси.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дело № 5586/2014 г. по описа на Върховния касационен съд, Първо гражданско отделение;</w:t>
        <w:tab/>
        <w:br/>
        <w:tab/>
        <w:t xml:space="preserve"> </w:t>
        <w:tab/>
        <w:br/>
        <w:tab/>
        <w:t xml:space="preserve">Да се извърши служебна справка относно наследниците на молителката А. Г. Б. с ЕГН [ЕГН], постоянен и настоящ адрес: [населено място], район „П.“, секция 167, С.О. А. № 457, посочен по делото адрес: [населено място], [улица], [жилищен адрес] както и относно адресите на наследниците. 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