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№5058/24.10.2022 по търг. д. №2386/2021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50580</w:t>
        <w:tab/>
        <w:br/>
        <w:tab/>
        <w:t xml:space="preserve"/>
        <w:tab/>
        <w:br/>
        <w:tab/>
        <w:t xml:space="preserve">гр. София, 24.10.2022 г.</w:t>
        <w:tab/>
        <w:br/>
        <w:tab/>
        <w:t xml:space="preserve"/>
        <w:tab/>
        <w:br/>
        <w:tab/>
        <w:t xml:space="preserve">В. К. С на Р. Б, ТК, II отделение, в закрито заседание на осемнадесети октомври,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д.№2386 по описа за 2021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„Парапир сервиз“ ООД срещу решение №179 от 16.07.2021 г. по в. т.д.№178/2021 г. на АС В. Т, поправено с решение за поправка на допусната очевидна фактическа грешка №226 от 13.09.2021 г. по в. т.д.№178/2021 г. на АС В. Т. С обжалваното решение е потвърдено решение №Р-53 от 08.04.2021 г. по т. д.№99/2020 г. на ОС В. Т, с което „Парапир сервиз“ ООД е осъдено да заплати на А.К.И в качеството й на ЕТ „ММ-М. Й.-А. Иванова“ сумата от 34 000 лв., дадени без основание, ведно със законната лихва от 04.06.2020 г., до окончателното изплащане. </w:t>
        <w:tab/>
        <w:br/>
        <w:tab/>
        <w:t xml:space="preserve"/>
        <w:tab/>
        <w:br/>
        <w:tab/>
        <w:t xml:space="preserve">В жалбата се навеждат доводи за неправилност на решението, поради съществени нарушения на съдопроизводствените правила, нарушение на материалния закон и необоснованост. В изложение по чл. 284, ал. 3, т. 1 от ГПК общото основание за допускане на касационно обжалване е обосновано с произнасяне на въззивния съд по следния въпрос, за които се поддържа, че е решен в противоречие с практиката на ВКС: Налице ли е съществено нарушение на съдопроизводствените правила, когато въпреки че връчителят не е събрал информация от представители, работници или служители на търговеца или други лица и не е отразил от кои лица е събрал сведенията, като отрази имената на хората и адресите на фирмите, съдът приема, че е налице хипотезата на чл. 50, ал. 2 от ГПК. Поддържа се, че решението е и очевидно неправилно.</w:t>
        <w:tab/>
        <w:br/>
        <w:tab/>
        <w:t xml:space="preserve"/>
        <w:tab/>
        <w:br/>
        <w:tab/>
        <w:t xml:space="preserve">Ответникът по касация не заявява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несъстоятелен довода на „Парапир сервиз“ ООД за допуснато от първоинстанционния съд процесуално нарушение във връзка с призоваването му, довело до невъзможност да защити правата си в производството по делото. Посочил е, че видно от приложените по делото разписки, ответникът е бил призоваван на седалището и адреса, посочени в ТР, като връчителят е посетил адреса неколкократно, съгласно изискванията на закона и е отбелязал, че няма такава фирма на адреса, няма офис, нито фирмен знак, като съдът правилно е приложил хипотезата на чл. 50, ал. 2 от ГПК. Приел е, че изискване за действителност на договор за продажба на процесния комбайн е нотариална заверка на подписите на страните, респективно предварителният договор трябва да се сключи в писмена форма, съгласно изискванията на чл. 19, ал. 1 от ЗЗД, поради което е счел, че сключеният между страните устен предварителен договор за продажба на процесния комбайн, изначално е недействителен с оглед липсата на изискуемата от закона писмена форма. В този смисъл и предвид установените по делото обстоятелства: 1. относно заплащане от ищеца на ответника на сума в общ размер от 34 000 лв. и 2. относно неизправността на комбайна, който не е бил ремонтиран от ответника, поради което е и бил върнат на последния /поради липсата на представени в преклузивните срокове доказателства, не са възприети твърденията на ответника, че комбайнът е работел и сумата от 4000 лв., е представлявала допълнително заплащане на продажната цена в размер на 102 000 лв./, въззивният съд е достигнал до извод за основателност на предявения иск по чл. 55, ал. 1, пр. 1 от ЗЗД.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Поставеният в изложението въпрос по приложението на чл. 50, ал. 2 от ГПК е израз на поддържаната от касатора теза, че се намира на регистрирания в ТР адрес – [населено място], [улица] и никога не го е напускал. Установява се, че в първоинстанционното производство, на този адрес, до касатора – ответник в първата инстанция, са били изпратени съобщение /с приложени препис от исковата молба и доказателства/ и призовка за първо съдебно заседание, като с подписа си връчителят е удостоверил, че при осем на брой посещения /в периода 12.06.2020 г. – 24.08.2020 г./ на адреса няма такава фирма, неин офис и фирмен знак. При тези данни и при липсата на конкретизация на адреса досежно етажност и номер на помещение, както и на твърдения и посочени доказателства пред първата инстанция, че изобщо съществуват лица на мястото, от които могат да се съберат сведения известно ли е някому това юридическо лице и пребивава ли негов представител на адреса, настоящият състав намира, че изводът на въззивния съд за наличие на хипотезата на чл. 50, ал. 2 от ГПК, приложена от първата инстанция, е изцяло в съответствие с практиката на ВКС, вкл. и с тази цитирана от касатора в изложението по чл. 284, ал. 3, т. 1 от ГПК. В този смисъл по посочения въпрос касационно обжалване не може да бъде допуснато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касаторите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№179 от 16.07.2021 г. по в. т.д.№178/2021 г. на АС В. Т, поправено с решение за поправка на допусната очевидна фактическа грешка №226 от 13.09.2021 г. по в. т.д.№178/2021 г. на АС В. Т.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