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№5037/21.10.2022 по ч.гр.д. №3057/2022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50373</w:t>
        <w:tab/>
        <w:br/>
        <w:tab/>
        <w:t xml:space="preserve"/>
        <w:tab/>
        <w:br/>
        <w:tab/>
        <w:t xml:space="preserve">София, 21.10.2022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М.Хч. гр. дело № 3057 по описа за 2022г.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касационна жалба от В. К. И. и Н. Г. И., чрез адвокат Н. Н., срещу постановеното определение №5087/17.12.2021г. по ч. г.д.№10734/2021г. на Софийски градски съд, с което е потвърдено определение №20097024/16.04.2021г. по г. д.№1460/2020г. на Районен съд – София, 167-ми състав за прекратяване на производството по делото. </w:t>
        <w:tab/>
        <w:br/>
        <w:tab/>
        <w:t xml:space="preserve"/>
        <w:tab/>
        <w:br/>
        <w:tab/>
        <w:t xml:space="preserve">Твърди се, че обжалваното определение е неправилно, поради съществено нарушение на съдопроизводствените правила, нарушение на материалния закон и необоснованост. </w:t>
        <w:tab/>
        <w:br/>
        <w:tab/>
        <w:t xml:space="preserve"/>
        <w:tab/>
        <w:br/>
        <w:tab/>
        <w:t xml:space="preserve">Ответникът „ГЕБОНА – БАТАНОВЦИ“ ЕООД, редовно призован, не е депозирал писмен отговор в срока по чл. 276, ал. 1 от ГПК и не изразява становище по жалбата. </w:t>
        <w:tab/>
        <w:br/>
        <w:tab/>
        <w:t xml:space="preserve"/>
        <w:tab/>
        <w:br/>
        <w:tab/>
        <w:t xml:space="preserve">Съставът на Върховен касационен съд намира, че частната жалба е допустима, подадена в срока по чл. 275, ал. 1 ГПК от легитимирана страна и срещу подлежащ на обжалване съдебен акт.</w:t>
        <w:tab/>
        <w:br/>
        <w:tab/>
        <w:t xml:space="preserve"/>
        <w:tab/>
        <w:br/>
        <w:tab/>
        <w:t xml:space="preserve">Представено е и изложение на основанията за допускане на касационно обжалване. </w:t>
        <w:tab/>
        <w:br/>
        <w:tab/>
        <w:t xml:space="preserve"/>
        <w:tab/>
        <w:br/>
        <w:tab/>
        <w:t xml:space="preserve">В същото се обосновава допускане на обжалването по следните правни въпроси: 1/ Налице ли е сила на присъдено нещо по чл. 198 от ГПК и респективно – допустим ли е иск по чл. 45 от ЗЗД, съответно – по чл. 73 ЗС, с предмет осъждане на бившия наемател да заплати обезщетение за преките вреди, нанесени на собственика /бивш наемодател/ от лишаване на собственика да ползва вещта си, при наличие на влязло в сила Арбитражно решение, с което е разгледан иск по чл. 236, ал. 2, предл. 1 от ЗЗД /за обезщетение за пропусната полза от препятствано последващо отдаване под наем на имота/ и чл. 59 ЗЗД /неоснователно обогатяване на ответника/. Твърди се, че определението е постановено в противоречие с ТР №1/2001г. по т. д.№1/2000г. на ОСГК на ВКС; решение №43/14.04.2014г. по г. д.№6421/2013г. на ВКС, ІІ г. о.; решение №133/14.03.2011г. по г. д.№2020/2009г. на ВКС, І г. о. Искането е основано на хипотезата на чл. 280, ал. 1, т. 1 от ГПК. 2/ Съдът обвързан ли е от дадената правна квалификация във влязлото в сила арбитражно решение при преценка по чл. 198 и чл. 199 от ГПК? Твърди се, че въпросът попада в селективния критерий по чл. 280, ал. 1, т. 3 от ГПК, като с отговора му ще се създаде уеднаквена практика и ясно тълкуване на чл. 198 от ГПК, досежно преценката за значението на правната квалификация на арбитражно/съдебно решение спрямо последващия иск и неговия предметен обхват. 3/ Идентичен ли е предметът на исковете по чл. 45 от ЗЗД /респективно чл. 73 от ЗС/ и предметът на исковете по чл. 236, ал. 2 от ЗЗД и ако да – изцяло или частично се припокрива предметния им обхват. Твърди се, че отговорът е от значение за точното приложение на чл. 236, ал. 2 от ЗЗД и чл. 45 от ЗЗД, респ. чл. 73 от ЗС – основание за допускане на обжалването по чл. 280, ал. 1, т. 3 от ГПК. 4/ Искът по чл. 73 от ЗС, респ. по чл. 45 от ЗЗД на бившия наемодател срещу бившия наемател, обхваща ли се от действието на арбитражна клауза, налична в прекратен наемен договор, която е с текст: „Всички спорове, породени от този договор и отнасящи се до неговото тълкуване, попълване на празноти, недействителност, изпълнение и прекратяване, както и приспособяването му към нововъзникнали обстоятелства ще бъдат решавани от Арбитражен съд…“? и 5/ Подчиняват ли се исковете по чл. 236, ал. 2 от ЗЗД, заведени след прекратяването на наемен договор, на налична в прекратен наемен договор арбитражна клауза с текст: „Всички спорове, породени от този договор и отнасящи се до неговото тълкуване, попълване на празноти, недействителност, изпълнение и прекратяване, както и приспособяването му към нововъзникнали обстоятелства ще бъдат решавани от Арбитражен съд…“? Излага се, че отговорите на последните два въпроса са от значение за точното приложение на чл. 7 от ЗМТА, при наличие на арбитражна клауза в прекратен договор за наем и претенции на бившия наемодател, основани на чл. 236, ал. 2, чл. 73 от ЗС и чл. 45 от ЗЗД. </w:t>
        <w:tab/>
        <w:br/>
        <w:tab/>
        <w:t xml:space="preserve"/>
        <w:tab/>
        <w:br/>
        <w:tab/>
        <w:t xml:space="preserve">Претендира се допускане на касационното обжалване и в хипотезата на чл. 280, ал. 2 от ГПК поради вероятна недопустимост на обжалваното определение, като постановено по нередовна искова молба и поради очевидна неправилност. 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Въззивният съд е потвърдил изцяло определение №20097024/16.04.2021г. по г. д.№1460/2020г. на Районен съд – София, 167-ми състав за прекратяване на производството по делото поради разрешаване на предявените искове с влязло в сила решение на арбитражен съд и поради неподведомственост на спора, поради наличие на валидна арбитражна клауза в сключения между страните наемен договор. </w:t>
        <w:tab/>
        <w:br/>
        <w:tab/>
        <w:t xml:space="preserve"/>
        <w:tab/>
        <w:br/>
        <w:tab/>
        <w:t xml:space="preserve">За да постанови този резултат съдът е приел, че производството пред първостепенния съд е образувано по искова молба от В. К. И. и Н. Г. И. срещу „ГЕБОНА – БАТАНОВЦИ“ ЕООД за осъждане на ответника да заплати сумата от 12 000лв., от които 9 000лв. за В. К. И. и 3 000лв. за Н. Г. И., представляваща обезщетение за вреди, произтекли от лишаване на ищците от възможността да ползват собствения им недвижим имот, находящ се в [населено място], [улица], вследствие на липсата на освобождаване на наетия имот от ответника след прекратяване на Договора за наем, за периода от 01.03.2015г. до 31.08.2015г. и в условие на евентуалност за осъждане на ответника да заплати сумата от 12 000лв., от които 9 000лв. за В. К. И. и 3 000лв. за Н. Г. И., представляваща задължение по чл. 3 от прекратения Договор за наем за заплащане на цената на ползване на собствения на ищците недвижим имот, за периода от 01.03.2015г. до 31.08.2015г.</w:t>
        <w:tab/>
        <w:br/>
        <w:tab/>
        <w:t xml:space="preserve"/>
        <w:tab/>
        <w:br/>
        <w:tab/>
        <w:t xml:space="preserve">Констатирал е, че по делото е представено арбитражно решение от 18.12.2019г. по ВАД №19/2019г. на Арбитражния съд при Европейска институция по медиация и арбитраж – [населено място], с което са отхвърлени предявените от В. К. И. и Н. Г. И. срещу „ГЕБОНА – БАТАНОВЦИ“ ЕООД искове, както следва: 1/ за осъждане на ответника да заплати сумата от 12 000лв., от които 9 000лв. за В. К. И. и 3 000лв. за Н. Г. И., представляваща обезщетение за неизпълнение на задължение за опразване на нает имот за периода от месец март 2015г. до месец август 2015г., както и сума от 751, 20лв. за възстановяване на консумативни разходи за имота до месец август 2015г. – за СОТ за месец април и май на 2015г.; за вода към „Софийска вода“ АД до 31.08.2015г.; за топлинна енергия към „Топлофикация София“ ЕАД от м. февруари 2015г. до 31.08.2015г.; за електроенергия към „ЧЕЗ – Електро-България“ АД до 31.08.2015г.; за заплащане на работници за почистване на помещението; такса смет за периода; и 2/ и в условие на евентуалност за осъждане на ответника да заплати сумата от 12 000лв., от които 9 000лв. за В. К. И. и 3 000лв. за Надежда Г. И., представляваща обезщетение за вреди – пропуснати ползи от отдаването под наем на съсобствения на ищците недвижим имот. Констатирал е, че дадената в решението правна квалификация на исковете е чл. 236, ал. 2 от ЗЗД по главния иск и чл. 59 от ЗЗД по евентуалния. Посочил е, че при извършена служебна справка е установил, че с решение №142/24.02.2021г. по т. д.№918/2020г. на ВКС са отхвърлени исковете на ищците по чл. 47, ал. 1, т. 2, т. 5 и т. 6 и чл. 47, ал. 2 от ЗМТА за отмяна, съответно прогласяване нищожността на арбитражното решение. </w:t>
        <w:tab/>
        <w:br/>
        <w:tab/>
        <w:t xml:space="preserve"/>
        <w:tab/>
        <w:br/>
        <w:tab/>
        <w:t xml:space="preserve">Въз основа на това е направил извод, че предявените пред Софийски районен съд искове са идентични с тези разгледани в арбитражното производство, независимо от посочената от страната правна квалификация, както и тази дадена с арбитражното решение, тъй като е налице идентичност на изложената фактическа обстановка, формулираните петитуми и фактическите състави посочени в арбитражното решение и в исковото производство. Посочил е, че наличието на влязло в сила решение, с което повдигнатия пред съда спор е разрешен е пречка за неговото разглеждане, предвид разпоредбата на чл. 299, ал. 1 от ГПК и същият подлежи на прекратяване, на основание ал. 2 на чл. 299 от ГПК. Наличието на сила на пресъдено нещо е абсолютна процесуална пречка за образуване на повторен процес. В допълнение към изложеното, въззивният съд е приел, че страните по делото са обвързани от валидна арбитражна клауза съдържаща се в чл. 50 от сключения между тях договор за наем, с която всички спорове породени от него или отнасящи се до неговото тълкуване попълване на празноти, недействителност, изпълнение или прекратяването му, както и относно приспособяването му към нововъзникнали обстоятелства следва да бъдат разрешавани от Арбитражния съд при Европейска институция по медиация и арбитраж – [населено място]. Посочил е, че съгласно константната практика на ВКС, без значение дали договорът ще бъде развален или прекратен, този факт не се отнася до арбитражната клауза, която изрично обхваща и споровете породени от прекратяване действието на договора. При тези съображения е потвърдил първоинстанционното определение. </w:t>
        <w:tab/>
        <w:br/>
        <w:tab/>
        <w:t xml:space="preserve"/>
        <w:tab/>
        <w:br/>
        <w:tab/>
        <w:t xml:space="preserve">Съставът на ВКС намира, че не са налице основания за допускане на касационно обжалване: </w:t>
        <w:tab/>
        <w:br/>
        <w:tab/>
        <w:t xml:space="preserve"/>
        <w:tab/>
        <w:br/>
        <w:tab/>
        <w:t xml:space="preserve"> Поставените в изложението на касационните основания въпроси са неотносими – същите не са включени в предмета на спора, нито са обуславящи правните изводи на съда по конкретното дело. Предявените искове не са с правно основание чл. 45 от ЗЗД и чл. 73 от ЗС, а съдът не е обвързан от дадената от страната квалификация. При постановяване на обжалваното определение съдът е съобразил изложените в исковата молба твърдения и формулирания петитум, както и обстоятелството, че така очертаните предметни предели на производството съвпадат с разгледаните от арбитражния съд претенции между същите страни, за същия имот и период, произтичащи от невъзможността за ползване на наетия имот за период от шест месеца след прекратяване на договора за наем. </w:t>
        <w:tab/>
        <w:br/>
        <w:tab/>
        <w:t xml:space="preserve"/>
        <w:tab/>
        <w:br/>
        <w:tab/>
        <w:t xml:space="preserve">Предвид изложеното, съдът намира, че поставените въпроси не осъществяват общото основание за допускане на касационно обжалване по смисъла на чл. 280, ал. 1, т. 1 от ГПК. Не са налице и специалните предпоставки, посочени от касатора по чл. 280, ал. 1, т. 1 и т. 3 от ГПК. По приложение на разпоредбата на чл. 299 от ГПК е формирана трайно установена съдебна практика, включително и сочената в изложението, според която съдът е задължен да зачете силата на пресъдено нещо по влязло в сила решение, която се формира по отношение на спорното право, индивидуализирано посредством основанието и петитума на исковата молба. Обжалваното определение е постановено в съответствие с така дадените разрешения, а поставените въпроси не са от значение за точното прилагане на закона и за развитието на правото, по смисъла на чл. 280, ал. 1, т. 3 от ГПК.</w:t>
        <w:tab/>
        <w:br/>
        <w:tab/>
        <w:t xml:space="preserve"/>
        <w:tab/>
        <w:br/>
        <w:tab/>
        <w:t xml:space="preserve"> Не са налице и сочените основания за допускане на обжалването по реда на чл. 280, ал. 2 от ГПК – недопустимост и очевидна неправилност на въззивното определение. Съгласно трайно формираната съдебна практика на ВКС по приложение на чл. 270, ал. 3 от ГПК, съдебните актове са недопустими, когато са постановени при липса на право на иск – при наличие на процесуални пречки или липса на някоя от абсолютните предпоставки за предявяването и разглеждането му. Недопустими са и актовете, които са произнесени по непредявен иск, когато съдът е излязъл извън спорния предмет, като е присъдил нещо различно в сравнение с поисканото от ищеца; когато се е произнесъл по предмет, с който не е бил сезиран в нарушение на диспозитивното начало; при участие на ненадлежна страна или при разглеждане на вече разрешен с влязло в сила решение спор между страните по същия предмет и основание. В случая нито една от посочените хипотези не е налице, поради което твърдението за евентуална недопустимост на обжалвания съдебен акт, по смисъла на чл. 280, ал. 2 от ГПК, е неоснователно. Не е налице очевидна неправилност на оспореното определение, тъй като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съда, които са в грубо противоречие с правилата на формалната логика. </w:t>
        <w:tab/>
        <w:br/>
        <w:tab/>
        <w:t xml:space="preserve"/>
        <w:tab/>
        <w:br/>
        <w:tab/>
        <w:t xml:space="preserve">В заключение, касационното обжалване не следва да се допуска, тъй като не са налице наведените от жалбоподателя основания за това по чл. 280, ал. 1 от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определение №5087/17.12.2021г. по ч. г.д.№10734/2021г. на Софийски градски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