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№390/10.02.2026 по търг. д. №227/2026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390</w:t>
        <w:tab/>
        <w:br/>
        <w:tab/>
        <w:t xml:space="preserve"/>
        <w:tab/>
        <w:br/>
        <w:tab/>
        <w:t xml:space="preserve"> гр. София, 10.02.2026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десети февруари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Росица Божилова Касационно търговско дело № 20268002900227 по описа за 2026 година</w:t>
        <w:tab/>
        <w:br/>
        <w:tab/>
        <w:t xml:space="preserve"/>
        <w:tab/>
        <w:br/>
        <w:tab/>
        <w:t xml:space="preserve"> Производството е по чл. 48, ал. 4 ЗА.</w:t>
        <w:tab/>
        <w:br/>
        <w:tab/>
        <w:t xml:space="preserve"/>
        <w:tab/>
        <w:br/>
        <w:tab/>
        <w:t xml:space="preserve">Община Чирпан е предявила искове за нищожност – чл. 47, ал. 2 ЗА, в евентуалност - за отмяна на Решение № 1-112/09.07.2025г. по арб. д. № 1- 11/2025г., постановено от едноличен арбитър ad hoc Карина Вадимовна, с което ищецът е осъден да заплати на „ЕВРО ИНТЕГРА КОНСУЛТ“ ЕООД, регистрирано в Република Украйна, сумата от 301 200 лева – възнаграждение по договор за възлагане на обществена поръчка № 15/01.07.2013г., с предмет: “Изпълнение на СМР на обект: Реконструкция / рехабилитация на водопроводна мрежа в селата Гита, Свобода и Зетьово на територията на Община Чирпан по четири обособени позиции“, която сума е обективирана като дължима по ОП № 2 - СМР с. Гита, проформа фактура № 5/10.09.2015г. и фактура № 20/31.07.2020г., акт № ОП2-003/05.08.2015г.. В исковата молба се твърди, че между страните по постановеното решение няма постигнато споразумение, възникнал между тях спор да бъде решаван от арбитраж, поради което е налице липса на арбитражно споразумение, по смисъла на чл. 47, ал. 1, т. 2 ЗА. Визират се страните по договора, на който се основават присъдените вземания: сключен между Община Чирпан, в качество на възложител и „Крам Щрабаг ЕВИ МСМ„ – дружество по ЗЗД, в качество на изпълнител / вземане на основание който договор е цедирано от водещия партньор в дружеството, в полза на цесионера - ищец по арбитражното дело, и е обусловило материалноправната легитимация на ищеца по арбитражното дело, видно от мотивите на атакуваното арбитражно решение /.</w:t>
        <w:tab/>
        <w:br/>
        <w:tab/>
        <w:t xml:space="preserve"/>
        <w:tab/>
        <w:br/>
        <w:tab/>
        <w:t xml:space="preserve">Паралелно с това ищецът се позовава на съдържанието чл. 28, ал. 3 от договора за обществена поръчка, в който е обективирано съгласие за разглеждане на споровете по този договор от Арбитражния съд при БТПП, съобразно неговия правилник и вътрешното за Република България законодателство, в състав от трима арбитри / по един, посочен от всяка страна и трети, избран от другите двама /. Следователно, доколкото е противопоставима и на „Евро Интегра Консулт„ ЕООД арбитражната клауза, образуването на арбитражния съд и арбитражната процедура не са съобразени с арбитражното споразумение / чл. 47, ал. 1, т. 6 ЗА /. Ищецът твърди, че не е бил уведомяван за постъпилата пред арбитражния съд искова молба и за образуваното арбитражно производство.</w:t>
        <w:tab/>
        <w:br/>
        <w:tab/>
        <w:t xml:space="preserve"/>
        <w:tab/>
        <w:br/>
        <w:tab/>
        <w:t xml:space="preserve">Не са му връчвани каквито и да било книжа / изключая арбитражното решение /, поради което и не е вземал каквото и да било становище по спора, още по-малко с последиците на изрично или мълчаливо съгласие за разглеждането му от едноличен арбитър ad hoc и като цяло – че е бил лишен от възможност за каквато и да било защита по делото.</w:t>
        <w:tab/>
        <w:br/>
        <w:tab/>
        <w:t xml:space="preserve"/>
        <w:tab/>
        <w:br/>
        <w:tab/>
        <w:t xml:space="preserve">С исковата молба са представени договора за възлагане на обществена поръчка, съдържащ обосновалата компетентността на арбитражния състав арбитражна клауза, решението по процесното арбитражно дело, както и множество решения на същия едноличен арбитър, постановени по други арбитражни дела между същите страни.</w:t>
        <w:tab/>
        <w:br/>
        <w:tab/>
        <w:t xml:space="preserve"/>
        <w:tab/>
        <w:br/>
        <w:tab/>
        <w:t xml:space="preserve">Поискано е спиране на изпълнението на арбитражното решение, като се приеме, че са налице достатъчно убедителни доказателства за основателността на предявения иск.</w:t>
        <w:tab/>
        <w:br/>
        <w:tab/>
        <w:t xml:space="preserve"/>
        <w:tab/>
        <w:br/>
        <w:tab/>
        <w:t xml:space="preserve">Исковата молба е предявена в срока по чл. 48, ал. 1 ЗА, считано от уведомяване на ищеца за постановеното арбитражно решение – на 07.11.2025г. . / стр. 29 от делото / и изхожда от легитимирана за подаване на иска страна .</w:t>
        <w:tab/>
        <w:br/>
        <w:tab/>
        <w:t xml:space="preserve"/>
        <w:tab/>
        <w:br/>
        <w:tab/>
        <w:t xml:space="preserve">Настоящият състав на Върховния касационния съд намира, че искането за спиране на изпълнението е основателно.</w:t>
        <w:tab/>
        <w:br/>
        <w:tab/>
        <w:t xml:space="preserve"/>
        <w:tab/>
        <w:br/>
        <w:tab/>
        <w:t xml:space="preserve">Наведеният довод за формиране на арбитражния съд в несъответствие с договореното арбитражно споразумение и съдържанието на последното, за което представеният договор за обществена поръчка се явява достатъчно писмено доказателство, по смисъла на чл. 48, ал. 4, изр.. второ ЗА, обосновават в достатъчна степен, за нуждите на настоящото произнасяне, наличието на основание за отмяна на арбитражното решение, без необходимост от представяне на гаранция.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отделение, на основание чл. 48 , ал. 4, изр. второ ЗА ОПРЕДЕЛИ:</w:t>
        <w:tab/>
        <w:br/>
        <w:tab/>
        <w:t xml:space="preserve"/>
        <w:tab/>
        <w:br/>
        <w:tab/>
        <w:t xml:space="preserve">СПИРА изпълнението на решение № 1-112/09.07.2025г. по арб. д. № 1- 11/2025г., постановено от едноличен арбитър ad hoc Карина Вадимовна.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