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№12/26.01.2016 по нак. д. №58/2016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спорове за подсъдност * спор за подсъдност по н. а.х. д.</w:t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>София, 26 януари 2016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двадесет и пети януари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с участието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58 по описа за 2016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НПК.</w:t>
        <w:tab/>
        <w:br/>
        <w:tab/>
        <w:t xml:space="preserve"> </w:t>
        <w:tab/>
        <w:br/>
        <w:tab/>
        <w:t xml:space="preserve">По жалба на [фирма], представлявано от Е. Д. Н. против Наказателно постановление № РД-10-114 от 06.10.2015 г. на Председателя на СЕМ било образувано нахд № 1424/2015 г. по описа на Районен съд-гр.Враца. С разпореждане от 21.12.2015 г. ВРС прекратил съдебното производство по посоченото дело и изпратил същото на Районния съд-гр.София, по компетентност, при съображения, че „описаното нарушение е извършено в [населено място], където е седалището на СЕМ”, а съгласно чл. 59, ал. 1от ЗАНН местно компетентен е СРС, в чийто район е извършено или довършено нарушението.</w:t>
        <w:tab/>
        <w:br/>
        <w:tab/>
        <w:t xml:space="preserve"> </w:t>
        <w:tab/>
        <w:br/>
        <w:tab/>
        <w:t xml:space="preserve"> С разпореждане от 12.01.2016 г. по нахд № 82/16 г. по описа на СРС, съдия-докладчик при СРС прекратил съдебното производство по делото и повдига спор за подсъдност, в която връзка изпратил делото на ВКС, по компетентност, с оглед на чл. 44, ал. 1 НПК. </w:t>
        <w:tab/>
        <w:br/>
        <w:tab/>
        <w:t xml:space="preserve"> </w:t>
        <w:tab/>
        <w:br/>
        <w:tab/>
        <w:t xml:space="preserve"> Прокурорът при Върховната касационна прокуратура писмено е изразил становище, че компетентен да разгледа жалбата срещу наказателното постановление на СЕМ е ВРС.</w:t>
        <w:tab/>
        <w:br/>
        <w:tab/>
        <w:t xml:space="preserve"> </w:t>
        <w:tab/>
        <w:br/>
        <w:tab/>
        <w:t xml:space="preserve">Като съобрази горното, доводите на страните и след проверка на относимите обстоятелства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Делото следва да бъде изпратено на ВРС, тъй като той е компетентен да го разгледа - описаното в наказателното постановление нарушение е извършено под неговия район.</w:t>
        <w:tab/>
        <w:br/>
        <w:tab/>
        <w:t xml:space="preserve"> </w:t>
        <w:tab/>
        <w:br/>
        <w:tab/>
        <w:t xml:space="preserve"> ВКС е имал повод многократно да отбелязва, че доколкото в ЗАНН няма особени правила за производството пред съда по разглеждане на жалби срещу наказателни постановления, се прилагат правилата на НПК – виж чл. 84 ЗАНН. Тъкмо на това основание, в такова производство, съответно приложение намира чл. 42, ал. 1 НПК, съгласно който, съдът се произнася по въпроса за подсъдността, като изхожда от обстоятелствената част на наказателното постановление, което е съобразено от СРС, но пренебрегнато от ВРС. </w:t>
        <w:tab/>
        <w:br/>
        <w:tab/>
        <w:t xml:space="preserve"> </w:t>
        <w:tab/>
        <w:br/>
        <w:tab/>
        <w:t xml:space="preserve">От обстоятелствената част на оспореното наказателно постановление добре е видно, че спрямо жалбоподателя е инкриминирано нарушение на чл. 125в, т. 2 във връзка с чл. 126а, ал. 5, т. 2 от Закона за радиото и телевизията, а именно, че в периода от 25.08.2014 г. до 24.02.2015 г. е разпространявал в кабелната си мрежа – на територията на селата О. и М. (област М.) и селата С. б., Н., К. поле и Б. (област В.), програми без надлежно уредени авторски и сродни права. Иначе казано претендираното нарушение на ЗРТ е извършено в широк район, по-голямата част от който попада под района на ВРС, който съд е и местно компетентен да разгледа делото, тъй като са налице условията на чл. 59, ал. 1 ЗАНН.</w:t>
        <w:tab/>
        <w:br/>
        <w:tab/>
        <w:t xml:space="preserve"> </w:t>
        <w:tab/>
        <w:br/>
        <w:tab/>
        <w:t xml:space="preserve"> Ето защо прекратеното дело следва да се изпрати на ВРС за образуване и разглеждане по същество.</w:t>
        <w:tab/>
        <w:br/>
        <w:tab/>
        <w:t xml:space="preserve"> </w:t>
        <w:tab/>
        <w:br/>
        <w:tab/>
        <w:t xml:space="preserve"> Водим от горното и на основание чл. 44, ал.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делото образувано по жалба на [фирма], представлявано от Е. Д. Н. против Наказателно постановление № РД-10-114 от 06.10.2015 г. на Председателя на СЕМ на Районния съд – гр. Враца за образуване и разглеждане по същество.</w:t>
        <w:tab/>
        <w:br/>
        <w:tab/>
        <w:t xml:space="preserve"> </w:t>
        <w:tab/>
        <w:br/>
        <w:tab/>
        <w:t xml:space="preserve"> Препис от определението да се изпрати на СРС.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