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№144/18.12.2015 по нак. д. №1605/2015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Касационни частни дела по чл. 309, ал. 6 и по чл. 340, ал. 3 от НПК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№144</w:t>
        <w:tab/>
        <w:br/>
        <w:tab/>
        <w:t xml:space="preserve"> </w:t>
        <w:tab/>
        <w:br/>
        <w:tab/>
        <w:t xml:space="preserve"> Гр. София, 18 декември 2015 година</w:t>
        <w:tab/>
        <w:br/>
        <w:tab/>
        <w:t xml:space="preserve"> </w:t>
        <w:tab/>
        <w:br/>
        <w:tab/>
        <w:t xml:space="preserve"> Върховният касационен съд на Република България,Първо наказателно отделение в закрито заседание на шестнадесети декември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ПРЕДСЕДАТЕЛ:ПЛАМЕН ТОМОВ </w:t>
        <w:tab/>
        <w:br/>
        <w:tab/>
        <w:t xml:space="preserve"> </w:t>
        <w:tab/>
        <w:br/>
        <w:tab/>
        <w:t xml:space="preserve"> ЧЛЕНОВЕ:НИКОЛАЙ ДЪРМОНСКИ</w:t>
        <w:tab/>
        <w:br/>
        <w:tab/>
        <w:t xml:space="preserve"> </w:t>
        <w:tab/>
        <w:br/>
        <w:tab/>
        <w:t xml:space="preserve"> КАПКА КОСТОВА</w:t>
        <w:tab/>
        <w:br/>
        <w:tab/>
        <w:t xml:space="preserve"/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</w:t>
        <w:tab/>
        <w:br/>
        <w:tab/>
        <w:t xml:space="preserve"> </w:t>
        <w:tab/>
        <w:br/>
        <w:tab/>
        <w:t xml:space="preserve">изслуша докладваното </w:t>
        <w:tab/>
        <w:br/>
        <w:tab/>
        <w:t xml:space="preserve"> </w:t>
        <w:tab/>
        <w:br/>
        <w:tab/>
        <w:t xml:space="preserve">от съдията /председател/ ПЛАМЕН ТОМОВ</w:t>
        <w:tab/>
        <w:br/>
        <w:tab/>
        <w:t xml:space="preserve"> </w:t>
        <w:tab/>
        <w:br/>
        <w:tab/>
        <w:t xml:space="preserve">наказателно дело № 1605/2015 г. </w:t>
        <w:tab/>
        <w:br/>
        <w:tab/>
        <w:t xml:space="preserve"> </w:t>
        <w:tab/>
        <w:br/>
        <w:tab/>
        <w:t xml:space="preserve"> Делото пред ВКС е образувано след съответната преценка, че основанието за това е „чл. 309, ал. 2 НПК”.</w:t>
        <w:tab/>
        <w:br/>
        <w:tab/>
        <w:t xml:space="preserve"> </w:t>
        <w:tab/>
        <w:br/>
        <w:tab/>
        <w:t xml:space="preserve"> Преценката за образуване на делото е направена вероятно съобразно препращането в чл. 339, ал. 3 НПК, според което новата въззивна присъда трябва да отговаря на изискванията към първоинстанционната присъда, включително на изискването, че „[след постановяването й...] съдът се произнася и по мярката за неотклонение” (чл. 309, ал. 1, НПК, непосочен изрично в препращащата разпоредба, но приложима на общо основание по силата на чл. 317, ал. 1 НПК). </w:t>
        <w:tab/>
        <w:br/>
        <w:tab/>
        <w:t xml:space="preserve"> </w:t>
        <w:tab/>
        <w:br/>
        <w:tab/>
        <w:t xml:space="preserve"> Нова (въззивна) е и присъдата на Пазарджишкия окръжен съд – 52/10.ХІ.2015 г. по внохд 493/15, която е за първи път осъдителна спрямо подсъдимия П. Ц. Г., след като е била отменена оправдателната спрямо него присъда на Пазарджишкия районен съд и на Г. е било наложено условно наказание. Когато постановил оправдателната присъда, РС е приложил чл. 309, ал. 2 НПК (отм., сега – ал. 4: ДВ, бр. 42/2015) и е отменил взетата на досъдебното производство мярка за неотклонение подписка. Налагайки със своята осъдителна присъда лишаване от свобода условно, ОС взел отново предишната мярка за неотклонение и на свой ред приложил чл. 309 НПК, но новата му ал. 2; освен това указал, че взетата мярка „може да се обжалва и протестира по реда на глава ХХІІ, с частна жалба и протест пред ВКС, в 7-дневен срок от днес” (съд. протокол, с. 5).</w:t>
        <w:tab/>
        <w:br/>
        <w:tab/>
        <w:t xml:space="preserve"> </w:t>
        <w:tab/>
        <w:br/>
        <w:tab/>
        <w:t xml:space="preserve"> Тъкмо от указаната му възможност да обжалва се е възползвал сега подсъдимият, но според състава на ВКС подадената жалба е процесуално недопустима и подлежи на оставяне без разглеждане, а образуваното дело – на прекратяване. </w:t>
        <w:tab/>
        <w:br/>
        <w:tab/>
        <w:t xml:space="preserve"> </w:t>
        <w:tab/>
        <w:br/>
        <w:tab/>
        <w:t xml:space="preserve">Недопустимостта на подадената жалба може да бъде обсъждана поне на две основания: с оглед на вида на въззивния съдебен акт (присъда, а не решение) и с оглед на контролната компетентност на самия ВКС. По първото от основанията би могло и да се спори – доколкото чл. 340, ал. 2 НПК, където те са уредени, е специална разпоредба, която е изрично отнесена към въззивните решения, и то само по чл. 337, ал. 2 НПК; по второто от основанията обаче недопустимостта на жалбата е безспорна.</w:t>
        <w:tab/>
        <w:br/>
        <w:tab/>
        <w:t xml:space="preserve"> </w:t>
        <w:tab/>
        <w:br/>
        <w:tab/>
        <w:t xml:space="preserve"> Чл. 340, ал. 2 НПК е специален и относно компетентността на ВКС, а тя очевидно не включва всички възможни утежнявания на положението на подсъдимия като резултат от промените в мярката за неотклонение. В тази насока ВКС е компетентен единствено „когато […] се определя наказание лишаване от свобода, изтърпяването на което не е отложено на основание чл. 66 от Наказателния кодекс, или друго по-тежко наказание”. Посочи се вече, че за разлика от предвиденото в и цитирано от закона, ПзОС е наложил условно наказание, но не само затова той не е бил прав да указва на подсъдимия възможност за обжалване пред ВКС по реда на глава двадесет и втора – по тази глава от НПК ВКС е поначало невъзможна инстанция.</w:t>
        <w:tab/>
        <w:br/>
        <w:tab/>
        <w:t xml:space="preserve"> </w:t>
        <w:tab/>
        <w:br/>
        <w:tab/>
        <w:t xml:space="preserve"> По изпратеното във ВКС дело, от друга страна, е била вече подадена касационна жалба срещу новата (въззивна) присъда и във връзка с по-нататъшното развитие на делото е възможно то да не бъде връщано в предходната инстанция. Ето защо съдът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Оставя без разглеждане частната жалба срещу мярката за неотклонение на подсъдимия.</w:t>
        <w:tab/>
        <w:br/>
        <w:tab/>
        <w:t xml:space="preserve"> </w:t>
        <w:tab/>
        <w:br/>
        <w:tab/>
        <w:t xml:space="preserve"> Прекратява производството пред ВКС по това дело, а във връзка с подадената касационна жалба на подсъдимия да бъде направено необходимото за нейното разглеждане по ново дело в касационната инстанция.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