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№59/06.06.2016 по нак. д. №1639/2015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59</w:t>
        <w:tab/>
        <w:br/>
        <w:tab/>
        <w:t xml:space="preserve"> </w:t>
        <w:tab/>
        <w:br/>
        <w:tab/>
        <w:t xml:space="preserve">гр. София, 06 юни 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Н. К, трето наказателно отделение, в публичното съдебно заседание на седемнадесети март,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С. М</w:t>
        <w:tab/>
        <w:br/>
        <w:tab/>
        <w:t xml:space="preserve"> </w:t>
        <w:tab/>
        <w:br/>
        <w:tab/>
        <w:t xml:space="preserve"> ЧЛЕНОВЕ: Д. А</w:t>
        <w:tab/>
        <w:br/>
        <w:tab/>
        <w:t xml:space="preserve"> </w:t>
        <w:tab/>
        <w:br/>
        <w:tab/>
        <w:t xml:space="preserve"> К. Ш</w:t>
        <w:tab/>
        <w:br/>
        <w:tab/>
        <w:t xml:space="preserve"> </w:t>
        <w:tab/>
        <w:br/>
        <w:tab/>
        <w:t xml:space="preserve">при участието на секретаря Н. П и прокурора И. С, като разгледа докладваното от съдия Шекерджиев КНД №1639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ВКС е образувано по касационни жалби на защитника на подсъдимия Й. С. И. и частната обвинителка Ф. Б. Ф. срещу решение №105 от 07.10.2015 г., постановено по ВНОХД №171/2015 г., по описа на Апелативен съд - гр.Пловдив.</w:t>
        <w:tab/>
        <w:br/>
        <w:tab/>
        <w:t xml:space="preserve"> </w:t>
        <w:tab/>
        <w:br/>
        <w:tab/>
        <w:t xml:space="preserve">С присъда №50, постановена на 10.11.2014 г. по НОХД №313/2014 г. по описа на Окръжен съд - гр.С. З, подсъдимият И. е признат за виновен в това, че на 05.08.2012 г. в землището на гр.М., като се движел в посока запад - изток по ПП I-6, км 325+400 м, при управление на лек автомобил „Хюндай“, с ДК [рег. номер на МПС] е нарушил чл. 6, т. 1, чл. 21, ал. 2, чл. 116, и чл. 117 ЗДвП по непредпазливост e причинил смъртта на Р. Ф. Б., като на основание чл. 343а, ал. 1, б.“б“, във вр. с чл. 343, ал. 1, б.“в“, във вр. с чл. 342, ал. 1, във вр. с чл. 54 НК са му наложени наказания „лишаване от свобода“ за срок от една година и шест месеца и „лишаване от право да управлява МПС“ за срок от две години, считано от влизане на присъдата в сила.</w:t>
        <w:tab/>
        <w:br/>
        <w:tab/>
        <w:t xml:space="preserve"> </w:t>
        <w:tab/>
        <w:br/>
        <w:tab/>
        <w:t xml:space="preserve">С присъдата наложеното на подсъдимия наказание „лишаване от свобода“ е отложено по реда на чл. 66, ал. 1 НК за срок от три години, считано от влизане на присъдата в сила.</w:t>
        <w:tab/>
        <w:br/>
        <w:tab/>
        <w:t xml:space="preserve"> </w:t>
        <w:tab/>
        <w:br/>
        <w:tab/>
        <w:t xml:space="preserve">С присъдата подсъдимият е оправдан по обвинението да е нарушил чл. 20, ал. 2 ЗДвП.</w:t>
        <w:tab/>
        <w:br/>
        <w:tab/>
        <w:t xml:space="preserve"> </w:t>
        <w:tab/>
        <w:br/>
        <w:tab/>
        <w:t xml:space="preserve">С присъдата подсъдимият е осъден да заплати на частния обвинител Ф. Ф. сумата от 800 лева - разноски по водене на делото и в полза на Държавата 2 000 лева - разноски по водене на делото</w:t>
        <w:tab/>
        <w:br/>
        <w:tab/>
        <w:t xml:space="preserve"> </w:t>
        <w:tab/>
        <w:br/>
        <w:tab/>
        <w:t xml:space="preserve">С решение №105 от 07.10.2015 г., постановено по ВНОХД №171/2015 г., по описа на Апелативен съд - гр.Пловдив, първоинстанционната присъда е изцяло потвърдена.</w:t>
        <w:tab/>
        <w:br/>
        <w:tab/>
        <w:t xml:space="preserve"> </w:t>
        <w:tab/>
        <w:br/>
        <w:tab/>
        <w:t xml:space="preserve">В касационната жалба са посочени всички касационни основания (независимо, че жалбоподателя е посочил цифрово само тези по чл. 348, ал. 1, т. 1 и 3 НПК).</w:t>
        <w:tab/>
        <w:br/>
        <w:tab/>
        <w:t xml:space="preserve"> </w:t>
        <w:tab/>
        <w:br/>
        <w:tab/>
        <w:t xml:space="preserve">Правят се оплаквания, че въззивният съд е направил погрешен анализ на доказателствата, събрани в хода на производството, като неправилно е кредитирал заключението на приетата тройна автотехническа експертиза и е ценил единствено в полза на обвинението показанията на разпитаните свидетели - очевидци на произшествието.</w:t>
        <w:tab/>
        <w:br/>
        <w:tab/>
        <w:t xml:space="preserve"> </w:t>
        <w:tab/>
        <w:br/>
        <w:tab/>
        <w:t xml:space="preserve">Моли да не бъде възприет и извода на въззивния съд, че на мястото на произшествието е действало ограничение на скоростта на движение на автомобилите, като се поддържа, че такова ограничение не може да бъде наложено с решение на кмета на населеното място - М., тъй като произшествието е станало на път, част от републиканската пътна мрежа.</w:t>
        <w:tab/>
        <w:br/>
        <w:tab/>
        <w:t xml:space="preserve"> </w:t>
        <w:tab/>
        <w:br/>
        <w:tab/>
        <w:t xml:space="preserve">Оспорват се и размерите на наложените наказания, като се твърди, че те са явно несправедливи.</w:t>
        <w:tab/>
        <w:br/>
        <w:tab/>
        <w:t xml:space="preserve"> </w:t>
        <w:tab/>
        <w:br/>
        <w:tab/>
        <w:t xml:space="preserve">На тези основания се предлага атакувания въззивен съдебен акт да бъде отменен и бъде постановена изцяло оправдателна присъда.</w:t>
        <w:tab/>
        <w:br/>
        <w:tab/>
        <w:t xml:space="preserve"> </w:t>
        <w:tab/>
        <w:br/>
        <w:tab/>
        <w:t xml:space="preserve">В касационното съдебно заседание жалбата на частния обвинител е оттеглена на основание чл. 352, ал. 2, във вр. с ал. 1 НПК.</w:t>
        <w:tab/>
        <w:br/>
        <w:tab/>
        <w:t xml:space="preserve"> </w:t>
        <w:tab/>
        <w:br/>
        <w:tab/>
        <w:t xml:space="preserve">Защитникът на подсъдимия поддържа касационната жалба, като твърди, че неправилно е преценено, че в пътния участък, където е настъпило произшествието е имало ограничение на скоростта. Поддържа, че пътните знаци А 40 и Б 26 не са били поставени съгласно изискванията на чл. 48а от Наредба №18 и при липсата на показателни табели Т1 и Т2 на мястото на произшествието тези знаци не са действали. На тези основания моли да бъде преценено, че И. не е осъществил посочените в обвинителния акт нарушения и неправилно е била ангажирана наказателната му отговорност. Моли се за оправдателна присъда.</w:t>
        <w:tab/>
        <w:br/>
        <w:tab/>
        <w:t xml:space="preserve"> </w:t>
        <w:tab/>
        <w:br/>
        <w:tab/>
        <w:t xml:space="preserve">Повереникът на частния обвинител моли да бъде преценено, че мястото на настъпване на произшествието е в района на действие на знак А40 и няма възможност да бъде възприета тезата на защитата, че подсъдимият не се е движил с превишена скорост. Предлага въззивния съдебен акт да бъде изцяло потвърден.</w:t>
        <w:tab/>
        <w:br/>
        <w:tab/>
        <w:t xml:space="preserve"> </w:t>
        <w:tab/>
        <w:br/>
        <w:tab/>
        <w:t xml:space="preserve">Представителят на държавното обвинение предлага касационната жалба да бъде оставена без уважение, като поддържа, че липсват нарушения от кръга на касационните основания по чл. 348, ал. 1 НПК.</w:t>
        <w:tab/>
        <w:br/>
        <w:tab/>
        <w:t xml:space="preserve"> </w:t>
        <w:tab/>
        <w:br/>
        <w:tab/>
        <w:t xml:space="preserve">Подсъдимият поддържа тезата на защитника си, твърди че е невинен и моли или да бъде оправдан или делото да бъде върнато за ново разглеждане.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в производството и извърши проверка на въззивния съдебен акт, намери следното: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По оплакването за допуснати съществени нарушения на процесуални правила.</w:t>
        <w:tab/>
        <w:br/>
        <w:tab/>
        <w:t xml:space="preserve"> </w:t>
        <w:tab/>
        <w:br/>
        <w:tab/>
        <w:t xml:space="preserve">Касационният съдебен състав споделя изяло фактическите и правните изводи, направени от въззивния съдебен състав и прецени, че събраните в хода на производството доказателствени материали са правилно анализирани.</w:t>
        <w:tab/>
        <w:br/>
        <w:tab/>
        <w:t xml:space="preserve"> </w:t>
        <w:tab/>
        <w:br/>
        <w:tab/>
        <w:t xml:space="preserve">Съдът е обсъдил всички доказателствени източници и въз основа на тях вярно е установил релевантните за изхода на делото факти.</w:t>
        <w:tab/>
        <w:br/>
        <w:tab/>
        <w:t xml:space="preserve"> </w:t>
        <w:tab/>
        <w:br/>
        <w:tab/>
        <w:t xml:space="preserve">При внимателен преглед на основните оплаквания в касационната жалба, относими към касационното основание по чл. 348, ал. 1, т. 2 НПК, може да бъде направен извод, че подсъдимият е останал недоволен от направения от предходните съдебни състави доказателствен анализ и установените въз основа на тях факти.</w:t>
        <w:tab/>
        <w:br/>
        <w:tab/>
        <w:t xml:space="preserve"> </w:t>
        <w:tab/>
        <w:br/>
        <w:tab/>
        <w:t xml:space="preserve">Касационната инстанция не сподели оплакването на жалбоподателя, че ограничението на скоростта на движение, наложено със знак В 26 не е била в сила в пътния участък където е настъпило пътното произшествие. Правилно предходните съдебни състави са преценили, че обсъжданото ограничение е било в сила в този пътен участък. При внимателен преглед на материалите по делото се установява, че пътният знак В 26 е бил поставен на км 324+630 м и е важал на мястото на удара (настъпил на 325+400 м.) Не може да бъде възприето оплакването, че липсата на указателна табела Т1 е довела до невъзможност да бъде определено разстоянието, за което е било в сила ограничението, тъй като съгласно Наредба №18 за сигнализацията с пътни знаци тази указателна табела е относима към знак А40 (с който не се въвежда ограничението) и не може липсата и да дерогира действието на знак В 26 (с което то е въведено).</w:t>
        <w:tab/>
        <w:br/>
        <w:tab/>
        <w:t xml:space="preserve"> </w:t>
        <w:tab/>
        <w:br/>
        <w:tab/>
        <w:t xml:space="preserve">Не може да бъде споделено и оплакването, че действието на знак В 26 е било до следващото кръстовище и не е било в сила в пътния участък, където е настъпило произшествието, тъй като от приетата по делото схема на път I-26, от писмото на кмета на Община „М.“, а и от приложените по делото протокол за оглед на местопроизшествие, скица и снимков материал се установява, че от мястото на поставяне на знака до мястото на произшествието няма кръстовища и съгласно чл. 50 ППЗДвП ограничението е било в сила. Съществуващата пътека, стигаща до пътя, не може да бъде преценена като кръстовище, респективно не може да бъде мястото, до където ограничението важи.</w:t>
        <w:tab/>
        <w:br/>
        <w:tab/>
        <w:t xml:space="preserve"> </w:t>
        <w:tab/>
        <w:br/>
        <w:tab/>
        <w:t xml:space="preserve">Касационната инстанция не възприе и оплакването за неправилен анализ на събраните гласни доказателства. Вярно е, че са налице известни противоречия между показанията на свидетелите М. и Д. (дадени на досъдебното и съдебното производство) по отношение на мястото на удара, но същите са преодолени чрез останалите събрани доказателства, като вярно е установено, че ударът е настъпил на пътното платно, а не на банкета - обстоятелство, което се установява и от заключенията на всички приети по делото автотехнически експертизи.</w:t>
        <w:tab/>
        <w:br/>
        <w:tab/>
        <w:t xml:space="preserve"> </w:t>
        <w:tab/>
        <w:br/>
        <w:tab/>
        <w:t xml:space="preserve">Правилно съдилищата са анализирали и доказателствата, свързани със скоростта на движение на автомобила на подсъдимия, механизма на настъпване на произшествието, момента на възприемане на опасността и реакцията на И.. Вярно е установено, че той се е движил със скорост над максимално разрешената за конкретния пътен участък, както и това, че ако се бе движил със скорост до 50 км/ч ударът би бил предотвратим.</w:t>
        <w:tab/>
        <w:br/>
        <w:tab/>
        <w:t xml:space="preserve"> </w:t>
        <w:tab/>
        <w:br/>
        <w:tab/>
        <w:t xml:space="preserve">Правилно е и определен момента когато пострадалато дете е било видимо за подсъдимия, като вярно е прието, че ако той бе предприел аварийно спиране в първия възможен момент и се бе движил с разрешена скорост ударът не бил настъпил.</w:t>
        <w:tab/>
        <w:br/>
        <w:tab/>
        <w:t xml:space="preserve"> </w:t>
        <w:tab/>
        <w:br/>
        <w:tab/>
        <w:t xml:space="preserve">Не може да бъде възприета тезата на защитата, че причина за настъпване на произшествието е внезапното пресичане на пострадалия пешеходец. От приетата повторна комплексна съдебномедицинска и автотехническа експертиза се установява, че ако в момента когато Б. е бил видим за подсъдимият ако последният се е движил с максимално разрешената за пътния участък скорост и е предприел аварийно спиране ударът би бил предотвратим, респективно произшествието не би настъпило независимо от скоростта на движение на пострадалия. Ето защо, независимо от действията на пострадалото дете и осъщественото неправомерно пресичане на пътното платно, причина за настъпилото произшествие са и осъществените от подсъдимия нарушения на правилата за движение по пътищата.</w:t>
        <w:tab/>
        <w:br/>
        <w:tab/>
        <w:t xml:space="preserve"> </w:t>
        <w:tab/>
        <w:br/>
        <w:tab/>
        <w:t xml:space="preserve">Предвиди изложеното, касационният съд прие, че в хода на воденото наказателно производство не са допуснати съществени нарушения на процесуални правила по смисъла на чл. 343, ал. 3 НПК и не са налице предпоставките за отмяна на постановения въззивен съдебен акт.</w:t>
        <w:tab/>
        <w:br/>
        <w:tab/>
        <w:t xml:space="preserve"> </w:t>
        <w:tab/>
        <w:br/>
        <w:tab/>
        <w:t xml:space="preserve">По оплакването за допуснато нарушение на материалния закон:</w:t>
        <w:tab/>
        <w:br/>
        <w:tab/>
        <w:t xml:space="preserve"> </w:t>
        <w:tab/>
        <w:br/>
        <w:tab/>
        <w:t xml:space="preserve">Касационната инстанция прецени, че законосъобразно предходните съдебни състави са приложели материалния закон, като са дали вярна правна квалификация на инкриминираното деяние.</w:t>
        <w:tab/>
        <w:br/>
        <w:tab/>
        <w:t xml:space="preserve"> </w:t>
        <w:tab/>
        <w:br/>
        <w:tab/>
        <w:t xml:space="preserve">Правилно съдилищата са преценили, че подсъдимият И. е нарушил разпоредбите на чл. 21, ал. 2, чл. 116, и чл. 117 ЗДвП и действията му са в пряка причинно - следствена връзка с общественоопасния резултат - смъртта на пострадалия Р. Б..</w:t>
        <w:tab/>
        <w:br/>
        <w:tab/>
        <w:t xml:space="preserve"> </w:t>
        <w:tab/>
        <w:br/>
        <w:tab/>
        <w:t xml:space="preserve">Касационният съд прецени, че неправилно е инкриминирана като нарушена разпоредбата на чл. 6 ЗДвП, тъй като в този законов текст се съдържа задължение за спазване на задължителните пътни знаци, неизпълнението на което е довело до нарушение, идентично с това посочено в чл. 21, ал. 2 ЗДвП</w:t>
        <w:tab/>
        <w:br/>
        <w:tab/>
        <w:t xml:space="preserve"> </w:t>
        <w:tab/>
        <w:br/>
        <w:tab/>
        <w:t xml:space="preserve">Законосъобразно подсъдимият е бил оправдан по обвинението да е нарушил разпоредбата на чл. 20, ал. 2 ЗДвП, като правилно предходните съдебни състави са приели, че в причинно следствена връзка с настъпилия общественоопасен резултат е управлението на МПС с превишена, а не с несъобразена скорост.</w:t>
        <w:tab/>
        <w:br/>
        <w:tab/>
        <w:t xml:space="preserve"> </w:t>
        <w:tab/>
        <w:br/>
        <w:tab/>
        <w:t xml:space="preserve">Доколкото в касационната жалба няма конкретни оплаквания, свързани с приложението на материалния закон касационният съд не намира за необходимо да излага пространни мотиви защо приема, че той е приложен правилно.</w:t>
        <w:tab/>
        <w:br/>
        <w:tab/>
        <w:t xml:space="preserve"> </w:t>
        <w:tab/>
        <w:br/>
        <w:tab/>
        <w:t xml:space="preserve">По оплакването за явна несправедливост на отмереното наказание:</w:t>
        <w:tab/>
        <w:br/>
        <w:tab/>
        <w:t xml:space="preserve"> </w:t>
        <w:tab/>
        <w:br/>
        <w:tab/>
        <w:t xml:space="preserve">Касационният съд прецени, че правилно при определяне на наказанието на подсъдимия са ценени като смекчаващи отговорността обстоятелства чистото му съдебно минало, изразеното съжаление за случилото се, добрите му характеристични данни и трудовата му ангажираност, а като отегчаващи възрастта на пострадалия и предходните нарушения на правилата за движение по пътищата, осъществени от И.. Като отегчаващо отговорността обстоятелства е следвало да бъде ценено и това, че с действията си подсъдимият е осъществил повече от едно нарушение на ЗДвП.</w:t>
        <w:tab/>
        <w:br/>
        <w:tab/>
        <w:t xml:space="preserve"> </w:t>
        <w:tab/>
        <w:br/>
        <w:tab/>
        <w:t xml:space="preserve">Законосъобразно предходните съдилища са приели, че наказанието на И. е следвало да бъде определено при лек превес на смекчаващите отговорността обстоятелства и законосъобразно са му наложили наказания една година и шест месеца „лишаване от свобода и „лишаване от право да управлява МПС“ за срок от две години.</w:t>
        <w:tab/>
        <w:br/>
        <w:tab/>
        <w:t xml:space="preserve"> </w:t>
        <w:tab/>
        <w:br/>
        <w:tab/>
        <w:t xml:space="preserve">Правилно е приложена и разпоредбата на чл. 66, ал. 1 НК и е отложено изпълнението на наказанието „лишаване от свобода“ за срок от три години, тъй като ефективното му изтърпяване не е необходимо за постигане на целите на специалната и генералната превенция.</w:t>
        <w:tab/>
        <w:br/>
        <w:tab/>
        <w:t xml:space="preserve"> </w:t>
        <w:tab/>
        <w:br/>
        <w:tab/>
        <w:t xml:space="preserve">Предвид изложеното касационният съд прецени, че отмерените на подсъдимия И. наказания не са явно несправедливи по смисъла на чл. 348, ал. 5 НПК и същите са съответни на обществената опасност на извършеното престъпление и затова не трябва да бъдат намалявани.</w:t>
        <w:tab/>
        <w:br/>
        <w:tab/>
        <w:t xml:space="preserve"> </w:t>
        <w:tab/>
        <w:br/>
        <w:tab/>
        <w:t xml:space="preserve">Така мотивиран, 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№105 от 07.10.2015 г., постановено по ВНОХД №171/2015 г., по описа на Апелативен съд - гр.Пловдив.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