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№414/26.11.2015 по нак. д. №1355/2015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414</w:t>
        <w:tab/>
        <w:br/>
        <w:tab/>
        <w:t xml:space="preserve"> </w:t>
        <w:tab/>
        <w:br/>
        <w:tab/>
        <w:t xml:space="preserve">Гр. София, 26 ноември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 в публичното заседание на деветнадесети ноември през две хиляди и петнадесета година в състав</w:t>
        <w:tab/>
        <w:br/>
        <w:tab/>
        <w:t xml:space="preserve"> </w:t>
        <w:tab/>
        <w:br/>
        <w:tab/>
        <w:t xml:space="preserve"> ПРЕДСЕДАТЕЛ: ВЕРОНИКА ИМОВА</w:t>
        <w:tab/>
        <w:br/>
        <w:tab/>
        <w:t xml:space="preserve"> </w:t>
        <w:tab/>
        <w:br/>
        <w:tab/>
        <w:t xml:space="preserve"> ЧЛЕНОВЕ: СЕВДАЛИН МАВРОВ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С участието на секретаря И.П и в присъствието на прокурора Т.К като разгледа докладваното от съдия Цонева наказателно дело № 1355/2015 год.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346, т. 1 и сл. от НПК.</w:t>
        <w:tab/>
        <w:br/>
        <w:tab/>
        <w:t xml:space="preserve"> </w:t>
        <w:tab/>
        <w:br/>
        <w:tab/>
        <w:t xml:space="preserve"> Образувано е по касационна жалба на адв. Е. П., защитник на подс. И. В. И. против решение № 141/20. 07. 2015 год., постановено по в. н. о. х. д. № 27/2015 год. по описа на Апелативен съд – гр.В. Т.</w:t>
        <w:tab/>
        <w:br/>
        <w:tab/>
        <w:t xml:space="preserve"> </w:t>
        <w:tab/>
        <w:br/>
        <w:tab/>
        <w:t xml:space="preserve"> В жалбата са релевирани доводи за наличието на касационното основание по чл. 348, ал. 1, т. 3 от НПК. Твърдението за явна несправедливост на наложеното наказание е обосновано с доводи, че не са отчетен смекчаващите отговорността обстоятелства – младостта и семейното положение на подсъдимия, близките отношения между него и пострадалите, проявеното критично отношение към извършеното и причините, довели до управление на МПС с превишена скорост. Според защитника тези обстоятелства водят до извод, че наказанието е следвало да бъде определено при условията на чл. 55 и чл. 66 от НК, в каквато насока е и искането за изменение на въззивния съдебен акт.</w:t>
        <w:tab/>
        <w:br/>
        <w:tab/>
        <w:t xml:space="preserve"> </w:t>
        <w:tab/>
        <w:br/>
        <w:tab/>
        <w:t xml:space="preserve"> Подаден е писмен отговор от частния обвинител Ц. П. И., в който е изразено несъгласие с аргументите в касационната жалба за явна несправедливост на наказанието и е направено искане решението на апелативния съд да бъде потвърдено и подсъдимият да бъде осъден да заплати направените от И. разноски.</w:t>
        <w:tab/>
        <w:br/>
        <w:tab/>
        <w:t xml:space="preserve"> </w:t>
        <w:tab/>
        <w:br/>
        <w:tab/>
        <w:t xml:space="preserve"> В съдебно заседание защитникът поддържа касационната жалба по изложените в нея съображения. Излага доводи, че при индивидуализация на наказанието приоритетно значение има поправянето и превъзпитанието на дееца, а за постигането на тази цел в конкретния казус не се налага ефективното му изтърпяване. Счита, че наказанието е следвало да бъде определено при условията на чл. 55 от НК предвид обстоятелството, че превишаването на скоростта, довело до пътнотранспортното произшествие, е свързано с необходимостта подсъдимият да окаже помощ на брат си. Пледира решението да бъде изменено в санкционната му част, като наказанието бъде определено при условията на чл. 55 от НК и изтърпяването му бъде отложено по реда на чл. 66 от НК.</w:t>
        <w:tab/>
        <w:br/>
        <w:tab/>
        <w:t xml:space="preserve"> </w:t>
        <w:tab/>
        <w:br/>
        <w:tab/>
        <w:t xml:space="preserve"> Подс. И. И. моли жалбата му да бъде уважена като бъде приложен института на условното осъждане. </w:t>
        <w:tab/>
        <w:br/>
        <w:tab/>
        <w:t xml:space="preserve"> </w:t>
        <w:tab/>
        <w:br/>
        <w:tab/>
        <w:t xml:space="preserve"> Частните обвинители С. С., Т. И., П. И., Ц. И., В. И., Е. М. и Т. Т. не изразяват лично или чрез повереник становище по основателността на касационната жалба.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дава заключение, че касационната жалба е неоснователна. Сочи, че въззивният съд е съобразил всички смекчаващи и отегчаващи отговорността обстоятелства, като с оглед значителното превишаване на скоростта и многобройните административни нарушения на правилата за движение, за които е бил санкциониран подсъдимият, е направил законосъобразен извод, че не са налице предпоставките на чл. 66 от НК. Пледира въззивният съдебен акт да бъде оставен в сила.</w:t>
        <w:tab/>
        <w:br/>
        <w:tab/>
        <w:t xml:space="preserve"> </w:t>
        <w:tab/>
        <w:br/>
        <w:tab/>
        <w:t xml:space="preserve"> Върховният касационен съд, в пределите на касационната проверка по чл. 347, ал. 1 от НПК, съобрази следното: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С присъда № 3/15. 01. 2015 год., постановена по н. о. х. д. № 816/2014 год. Окръжният съд – гр.Плевен е признал подс. И. В. И. за виновен в това, че на 29. 06. 2013 год. в [населено място], Плевенска област, при управление на МПС – л. а. „О. В” с рег. [рег. номер на МПС] в нарушение на правилата за движение – чл. 20, ал. 1 и чл. 21, ал. 2 от ЗДвП вр. чл. 47, ал. 3 от ППЗДвП по непредпазливост причинил смъртта на три лица – В. С. В., С. П. Н. и И. В. Г., поради което и на основание ч. 343, ал. 3, пр. 5, б. „Б”, пр. 1 вр. ал. 1, б. „В” вр. чл. 342, ал. 1, пр. 3 и чл. 54 от НК го е осъдил на четири години и шест месеца лишаване от свобода, като на основание чл. 58 А, ал. 1 от НК наказанието е намалено с една трета до три години лишаване от свобода и подсъдимият е оправдан по обвинението за нарушаване на чл. 20, ал. 2 от ЗДвП, чл. 21, ал. 1 от ЗДвП и чл. 73, ал. 1 и 2 от ППЗДвП.</w:t>
        <w:tab/>
        <w:br/>
        <w:tab/>
        <w:t xml:space="preserve"> </w:t>
        <w:tab/>
        <w:br/>
        <w:tab/>
        <w:t xml:space="preserve"> Съдът е определил първоначален общ режим на изтърпяване на наказанието в затворническо общежитие от открит тип. </w:t>
        <w:tab/>
        <w:br/>
        <w:tab/>
        <w:t xml:space="preserve"> </w:t>
        <w:tab/>
        <w:br/>
        <w:tab/>
        <w:t xml:space="preserve"> На подсъдимия е наложено и кумулативното наказание лишаване от правоуправление на МПС за срок от четири години и шест месеца от влизане на присъдата в сила. </w:t>
        <w:tab/>
        <w:br/>
        <w:tab/>
        <w:t xml:space="preserve"> </w:t>
        <w:tab/>
        <w:br/>
        <w:tab/>
        <w:t xml:space="preserve"> Съдът се е произнесъл по веществените доказателства и разноските по делото.</w:t>
        <w:tab/>
        <w:br/>
        <w:tab/>
        <w:t xml:space="preserve"> </w:t>
        <w:tab/>
        <w:br/>
        <w:tab/>
        <w:t xml:space="preserve"> Присъдата е била проверена по жалба на подсъдимия и с решение № 141/20. 07. 2015 год., постановено по в. н. о. х. д. № 27/2015 год. Великотърновският апелативен съд я е изменил, като е оправдал И. по обвинението за нарушение на чл. 20, ал. 1 от НК.</w:t>
        <w:tab/>
        <w:br/>
        <w:tab/>
        <w:t xml:space="preserve"> </w:t>
        <w:tab/>
        <w:br/>
        <w:tab/>
        <w:t xml:space="preserve"> В останалата част присъдата е потвърдена. </w:t>
        <w:tab/>
        <w:br/>
        <w:tab/>
        <w:t xml:space="preserve"> </w:t>
        <w:tab/>
        <w:br/>
        <w:tab/>
        <w:t xml:space="preserve"> Не е налице касационното основание по чл. 348, ал. 1, т. 3 от НПК. Доводите в подкрепа на тезата за явна несправедливост на наказанието са били изтъкнати от подсъдимия и защитата му пред предходната съдебна инстанция, която законосъобразно ги е отхвърлила като несъстоятелни. С оглед диференцираната процедура, по която се е развило и е приключило делото, дължимата санкция е следвало да бъде определена при условията на чл. 58а от НК, като съдилищата са направили законосъобразен извод, че индивидуализацията и трябва да бъде извършена по реда на ал. 1, а не по този на ал. 4 вр. чл. 55 от НК. Както е известно, за приложението на чл. 55 от НК е необходима кумулативната даденост на две предпоставки: съществуване на изключителни и/или многобройни смекчаващи отговорността обстоятелства и извод, че с оглед наличието им и най-лекото наказание, предвидено за съответното престъпление, би се явило несъразмерно тежко. В настоящия казус не е изпълнено нито едно от посочените изисквания. Безспорно младостта на подсъдимия, чистото му съдебно минало, относително добрите характеристични данни и семейното му положение, както и проявената критичност към извършеното са смекчаващи отговорността обстоятелства, но те не носят белезите на изключителност, необичайност, извънредност и не се отличават от типичните смекчаващи обстоятелства. Фактът, че съпругата на подсъдимия страда от заболяване на щитовидната жлеза, също е бил отчетен от контролираната инстанция, като е извършена правилна преценка, че предписаното медикаментозно лечение и актуалното състояние на З. В. и не дават основание за индивидуализация на наказанието при условията на чл. 55 от НК. </w:t>
        <w:tab/>
        <w:br/>
        <w:tab/>
        <w:t xml:space="preserve"> </w:t>
        <w:tab/>
        <w:br/>
        <w:tab/>
        <w:t xml:space="preserve"> Не могат да бъдат споделени и аргументите в жалбата, касаещи мотива за нарушаване на правилата за движение, защото те не намират опора в материалите по делото. Твърдения, че И. И. е управлявал автомобила с превишена скорост поради необходимостта спешно да откара брат си в болница, са изложени едва в хода на съдебните прения пред въззивната инстанция, но те не държат сметка, че в показанията на свид. Н. Н., който е разговарял с подсъдимия непосредствено след произшествието, изобщо не се съдържат подобни данни. Такава информация не е съобщена и от сестрата на подсъдимия, а от друга страна свид. Ц. И. е посочила, че след инцидента разговаряла с пострадалия И. Г., който разказал, че подс. И. се хванал на бас, че може да стигне до центъра на селото за минута. Изложеното недвусмислено показва, че не е съществувала извинителна причина за допуснатото нарушение на чл. 21, ал. 2 от ЗДвП, а напротив – подсъдимият съзнателно и преднамерено е игнорирал ограничението на скоростта, което от своя страна завишава степента на обществена опасност и на деянието, и тази на дееца и изисква към последния да бъде проявена по-голяма строгост. В тази връзка е необходимо да се подчертае, че се касае за нарушение на правило с базисно значение за безопасността на движението, което обаче е сред най-често и най-грубо нарушаваните и е една от основните причини за възникване на пътнотранспортни произшествия със съставомерен резултат. </w:t>
        <w:tab/>
        <w:br/>
        <w:tab/>
        <w:t xml:space="preserve"> </w:t>
        <w:tab/>
        <w:br/>
        <w:tab/>
        <w:t xml:space="preserve"> От особена важност за правилната преценка на обществената опасност на деянието и дееца е и обстоятелството, че превишението на скоростта в настоящия казус е близо пет пъти – подсъдимият се е движил с 97, 56 км/ч при максимално допустима скорост в този участък от пътя 20 км/ч. Не може да бъде игнориран и фактът, че пътнотранспортното произшествие е станало в населено място, при което възможността да пострадат и случайни минувачи е значителна независимо от късния час на инцидента. </w:t>
        <w:tab/>
        <w:br/>
        <w:tab/>
        <w:t xml:space="preserve"> </w:t>
        <w:tab/>
        <w:br/>
        <w:tab/>
        <w:t xml:space="preserve"> На следващо място, правилно долустоящите съдилища са интерпретирали като отегчаващо отговорността обстоятелство и предходните нарушения на правилата за движение, за които подс. И. е бил наказван по административен ред. Към убедителните съображения на контролираните инстанции е необходимо да се добави само, че две от тези административни наказания са именно за превишаване на скоростта – факт, който обосновава извод, че инкриминираното поведение на подсъдимия не е инцидентна проява, а израз на трайно установени навици за несъобразяване с правилата за движение.</w:t>
        <w:tab/>
        <w:br/>
        <w:tab/>
        <w:t xml:space="preserve"> </w:t>
        <w:tab/>
        <w:br/>
        <w:tab/>
        <w:t xml:space="preserve"> Въззивната инстанция не е допуснала нарушение на чл. 56 от НК като е обосновала извода си за значителна обществена опасност на деянието с броя на пострадалите. ВКС неведнъж е имал повод да отбележи, че разпоредбата на чл. 56 от НК визира минимално необходимите обстоятелства за съставомерност на деянието, а всяко тяхно проявление над необходимото за съответната квалификация рефлектира върху вида и размера на наказанието. За да бъде квалифицирано деянието по чл. 343, ал. 3, пр. 5 от НК е необходимо и достатъчно да бъде причинена смърт на две лица, а надхвърлянето на този резултат несъмнено представлява отегчаващо отговорността обстоятелство, защото повишава степента на обществена опасност на конкретното деяние.</w:t>
        <w:tab/>
        <w:br/>
        <w:tab/>
        <w:t xml:space="preserve"> </w:t>
        <w:tab/>
        <w:br/>
        <w:tab/>
        <w:t xml:space="preserve"> При наличието на коментираните отегчаващи обстоятелства, чиято тежест и значение при индивидуализация на санкцията е значителна, не би могло законосъобразно да се поддържа, че смекчаващите обстоятелства са многобройни, а още по-малко – че и най-лекото наказание, предвидено в чл. 343, ал. 3 от НК, би било несъразмерно тежко. Напротив, именно намаляването му и прилагането на чл. 55 от НК би довело до очевидното му несъответствие със степента на обществена опасност на деянието и дееца. Тук е мястото да се отбележи, че неоснователно защитата иска съдът да отдаде приоритетно значение на индивидуалната превенция. Целите по чл. 36 от НК са равнопоставени, а наказанието е справедливо, когато е определено в такъв вид и размер, че да доведе до реализиране и на индивидуалната, и на генералната превенция. Комплексният анализ на обсъдените по-горе смекчаващи и отегчаващи отговорността обстоятелства води до извод, че както деянието, така и деецът се отличават с висока степен на обществена опасност и за да се постигне поправяне и превъзпитание на подс. И. е необходимо той да изтърпи наказание в размера, определен от окръжния и потвърден от апелативния съд. Що се отнася до генералната превенция, именно широкото разпространение на транспортни престъпления, извършени поради несъобразяване режима на скоростта, не позволява намаляването на наложеното наказание.</w:t>
        <w:tab/>
        <w:br/>
        <w:tab/>
        <w:t xml:space="preserve"> </w:t>
        <w:tab/>
        <w:br/>
        <w:tab/>
        <w:t xml:space="preserve"> Неоснователни са и доводите за неправилен отказ съдът да приложи института на условното осъждане. Макар наказанието по вид и размер да съответства на изискванията на чл. 66 от НК и подсъдимият да не е осъждан, законосъобразно е прието, че не е налице третата предпоставка за отлагане на наказанието. Преценката, че единствено ефективното изтърпяване на наказанието лишаване от свобода ще доведе до поправяне и превъзпитание на дееца е свързана с обсъдените по-горе отегчаващи обстоятелства, характеризиращи И. И. като личност със значителна обществена опасност. В тази насока от съществено значение е не само фактът, че за относително кратко време подсъдимият многократно е бил наказван за различни нарушения на правилата за движение, но и обстоятелството, че две от тези наказания са именно за превишаване на скоростта. Изводът, че е наложително той да изтърпи наложеното му наказание е неразривно свързан и с причините, поради които И. не е спазил изискванията на чл. 21, ал. 2 от НК. Чистото съдебно минало на подсъдимия не може да бъде противопоставено успешно на посочените отегчаващи обстоятелства, защото преценката дали индивидуалната превенция може да се постигне и с условно осъждане е комплексна и е законосъобразна, когато са отчетени всички релевантни факти, отнасящи се до личността на дееца. Необходимо е освен това да се подчертае, че макар чл. 66, ал. 1 от НК да поставя на първо място поправянето на подсъдимия, не може да бъде игнориран общо превантивният ефект на наказанието. В настоящия случай условното осъждане на И. би било проява на необоснован либерализъм и прекомерно снизхождение спрямо него, а последица от това би била невъзможността да се постигне както индивидуалната, така и генералната превенция.</w:t>
        <w:tab/>
        <w:br/>
        <w:tab/>
        <w:t xml:space="preserve"> </w:t>
        <w:tab/>
        <w:br/>
        <w:tab/>
        <w:t xml:space="preserve"> В заключение – при индивидуализация на наказанието са били отчетени всички обстоятелства от значение за вида и размера му, без едни от тях да бъдат надценени неоснователно за сметка на останалите, а отказът да бъде приложен чл. 66 от НК е законосъобразен, поради което не е налице необходимост касационната инстанция да упражни правомощията си по чл. 354, ал. 2, т. 1 и т. 2 от НПК. </w:t>
        <w:tab/>
        <w:br/>
        <w:tab/>
        <w:t xml:space="preserve"> </w:t>
        <w:tab/>
        <w:br/>
        <w:tab/>
        <w:t xml:space="preserve"> Искането на частния обвинител Ц. И. за присъждане на разноски не може да бъде удовлетворено. В пълномощното, приложено на л. 61, т. 2 от ДП, не е вписано, че страните по упълномощителната сделка са уговорили адвокатско възнаграждение. В същото време отсъства договор за правна помощ или какъвто и да било друг документ, установяващ заплащането на адвокатски хонорар. Не са налице доказателства, че частният обвинител е направил и някакви други разноски във връзка с настоящото наказателно производство.</w:t>
        <w:tab/>
        <w:br/>
        <w:tab/>
        <w:t xml:space="preserve"> </w:t>
        <w:tab/>
        <w:br/>
        <w:tab/>
        <w:t xml:space="preserve"> Така мотивиран и на основание чл. 354, ал. 1, т. 1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141/20. 07. 2015 год., постановено по в. н. о. х. д. № 27/2015 год. по описа на Апелативен съд – гр.В. Т.</w:t>
        <w:tab/>
        <w:br/>
        <w:tab/>
        <w:t xml:space="preserve"> </w:t>
        <w:tab/>
        <w:br/>
        <w:tab/>
        <w:t xml:space="preserve"> Решението е окончателно и не подлежи на обжалване и протест.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