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№804/13.01.2011 по гр. д. №640/2009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съдебно заседание на шестнадесети декември, две хиляди и десета година в състав: 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СИМЕОН ЧАНАЧЕВ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АНИ САРАЛИЕВА</w:t>
        <w:tab/>
        <w:br/>
        <w:tab/>
        <w:t xml:space="preserve"/>
        <w:tab/>
        <w:br/>
        <w:tab/>
        <w:t xml:space="preserve">ЕМИЛ ТОМОВ </w:t>
        <w:tab/>
        <w:br/>
        <w:tab/>
        <w:t xml:space="preserve"> </w:t>
        <w:tab/>
        <w:br/>
        <w:tab/>
        <w:t xml:space="preserve">при секретаря Р. И. </w:t>
        <w:tab/>
        <w:br/>
        <w:tab/>
        <w:t xml:space="preserve"> </w:t>
        <w:tab/>
        <w:br/>
        <w:tab/>
        <w:t xml:space="preserve">изслуша докладваното от съдията Т. гр. дело № 640/2010година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Производството е образувано по молба на Н. П. Д. и Б. И. Д. от[населено място] за поправка на очевидна фактическа грешка, допусната при постановяване на решение № 130 от 01.03.2010г по гр. дело № 640/2009година на ВКС,ІІІ г. о. </w:t>
        <w:tab/>
        <w:br/>
        <w:tab/>
        <w:t xml:space="preserve"/>
        <w:tab/>
        <w:br/>
        <w:tab/>
        <w:t xml:space="preserve">В молбата се изтъква, че на страница първа, както и в диспозитива на решението, вместо правилното име на ищеца Д. и молител в настоящето производство, е изписано Н. П. И., неправилно е изписан е единния граждански номер на страната (Е. ).Молителят се позовава се на точните данни по исковата молба и прилага копие от лични документи. </w:t>
        <w:tab/>
        <w:br/>
        <w:tab/>
        <w:t xml:space="preserve"> </w:t>
        <w:tab/>
        <w:br/>
        <w:tab/>
        <w:t xml:space="preserve"> Ответната страна не заявява становище. </w:t>
        <w:tab/>
        <w:br/>
        <w:tab/>
        <w:t xml:space="preserve"> </w:t>
        <w:tab/>
        <w:br/>
        <w:tab/>
        <w:t xml:space="preserve"> Молбата е основателна, допусната е очевидна фактическа грешка. </w:t>
        <w:tab/>
        <w:br/>
        <w:tab/>
        <w:t xml:space="preserve"> </w:t>
        <w:tab/>
        <w:br/>
        <w:tab/>
        <w:t xml:space="preserve"> На страница първа, както и в диспозитива на решението, името на ищеца Н. П. Д. неправилно е изписано с фамилно име ” И.”, в вместо правилното „Д.” и неправилно е изписано Е. „[ЕГН]” на същия, правилното е Е. [ЕГН].</w:t>
        <w:tab/>
        <w:br/>
        <w:tab/>
        <w:t xml:space="preserve"> </w:t>
        <w:tab/>
        <w:br/>
        <w:tab/>
        <w:t xml:space="preserve"> Ето защо и на основание чл. 247 от ГПК, Върховният касационен съд, състав на ІІІ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ДОПУСКА ПОПРАВКА НА ОЧЕВИДНА ФАКТИЧЕСКА ГРЕШКА</w:t>
        <w:tab/>
        <w:br/>
        <w:tab/>
        <w:t xml:space="preserve"> </w:t>
        <w:tab/>
        <w:br/>
        <w:tab/>
        <w:t xml:space="preserve"> на страниците първа, ред втори от съобразителната част и в диспозитива, ред седми, на решение №130 от 01.03.20109г по гр. дело №640/2009 година на Върховния касационен съд, гражданска колегия, ІІІ отделение, където вместо неправилно изписаното фамилно име „И. ”, </w:t>
        <w:tab/>
        <w:br/>
        <w:tab/>
        <w:t xml:space="preserve"> </w:t>
        <w:tab/>
        <w:br/>
        <w:tab/>
        <w:t xml:space="preserve">да се чете</w:t>
        <w:tab/>
        <w:br/>
        <w:tab/>
        <w:t xml:space="preserve"> </w:t>
        <w:tab/>
        <w:br/>
        <w:tab/>
        <w:t xml:space="preserve">: „Д.”</w:t>
        <w:tab/>
        <w:br/>
        <w:tab/>
        <w:t xml:space="preserve"/>
        <w:tab/>
        <w:br/>
        <w:tab/>
        <w:t xml:space="preserve">и вместо неправилно изписаното на ред седми от</w:t>
        <w:tab/>
        <w:br/>
        <w:tab/>
        <w:t xml:space="preserve"/>
        <w:tab/>
        <w:br/>
        <w:tab/>
        <w:t xml:space="preserve">диспозитива Е. [ЕГН], </w:t>
        <w:tab/>
        <w:br/>
        <w:tab/>
        <w:t xml:space="preserve"> </w:t>
        <w:tab/>
        <w:br/>
        <w:tab/>
        <w:t xml:space="preserve">да се чете</w:t>
        <w:tab/>
        <w:br/>
        <w:tab/>
        <w:t xml:space="preserve"> </w:t>
        <w:tab/>
        <w:br/>
        <w:tab/>
        <w:t xml:space="preserve"> Е. „[ЕГН]”.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