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№1253/27.12.2010 по гр. д. №1084/2010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двадесет и първи декември през две хиляди и десета година в състав: </w:t>
        <w:tab/>
        <w:br/>
        <w:tab/>
        <w:t xml:space="preserve"> </w:t>
        <w:tab/>
        <w:br/>
        <w:tab/>
        <w:t xml:space="preserve"> ПРЕДСЕДАТЕЛ: ЦЕНКА ГЕОРГИЕВА ЧЛЕНОВЕ: М. И. ИЛИЯНА ПАПАЗОВА</w:t>
        <w:tab/>
        <w:br/>
        <w:tab/>
        <w:t xml:space="preserve"> </w:t>
        <w:tab/>
        <w:br/>
        <w:tab/>
        <w:t xml:space="preserve">при участието на секретаря </w:t>
        <w:tab/>
        <w:br/>
        <w:tab/>
        <w:t xml:space="preserve"> </w:t>
        <w:tab/>
        <w:br/>
        <w:tab/>
        <w:t xml:space="preserve">като изслуша докладваното от съдия Папазова гр. д.№ 1084 по описа за 2010г. на ІІІ г. о. и за да се произнесе взе пред вид</w:t>
        <w:tab/>
        <w:br/>
        <w:tab/>
        <w:t xml:space="preserve"/>
        <w:tab/>
        <w:br/>
        <w:tab/>
        <w:t xml:space="preserve">следното: </w:t>
        <w:tab/>
        <w:br/>
        <w:tab/>
        <w:t xml:space="preserve"/>
        <w:tab/>
        <w:br/>
        <w:tab/>
        <w:t xml:space="preserve">Производството е с правно основание чл. 288 от ГПК. </w:t>
        <w:tab/>
        <w:br/>
        <w:tab/>
        <w:t xml:space="preserve"> </w:t>
        <w:tab/>
        <w:br/>
        <w:tab/>
        <w:t xml:space="preserve">Образувано е въз основа на подадената касационна жалба от „Професионална гимназия”с.М. бани,Х. област, представлявано от директора П.,чрез процесуалния представител адвокат С. против въззивно решение № 125 от 11.05.2010г. по в. гр. д.№ 190 по описа за 2010г. на Окръжен съд Хасково, с което е потвърдено решение № 116 от 22.02.2010г. по гр. д. № 2991/2009г. на Районен съд Хасково, като са уважени предявените искове с правно основание чл. 344 ал. 1 т. 1, 2 и 3 от КТ и са присъдени следващите се разноски.</w:t>
        <w:tab/>
        <w:br/>
        <w:tab/>
        <w:t xml:space="preserve"> </w:t>
        <w:tab/>
        <w:br/>
        <w:tab/>
        <w:t xml:space="preserve"> Като основание за допускане до касационно обжалване се сочат нормите на чл. 280 ал. 1 т. 2 и т. 3 от ГПК по поставените три въпроса-за това дали ищецът /сега ответник по касация/се ползва със закрила по чл. 333 т. 3 от КТ,за наличие на реално съкращаване в щата и за извършване на необходимия подбор в съответствие със законовите критерии.Позовава се на незадължителна практика на ВКС/решения по гр. д.№ 1147/98г. и по гр. д.№ 829/99г. на ІІІ г. о./</w:t>
        <w:tab/>
        <w:br/>
        <w:tab/>
        <w:t xml:space="preserve"> </w:t>
        <w:tab/>
        <w:br/>
        <w:tab/>
        <w:t xml:space="preserve"> Срещу подадената касационна жалба е постъпил отговор от противната страна, с който се оспорват тъй както допустимостта, така и основателността й.</w:t>
        <w:tab/>
        <w:br/>
        <w:tab/>
        <w:t xml:space="preserve"> </w:t>
        <w:tab/>
        <w:br/>
        <w:tab/>
        <w:t xml:space="preserve">Касационната жалба е подадена в срока по чл. 283 от ГПК и е срещу подлежащо на касационно обжалване въззивно решение.</w:t>
        <w:tab/>
        <w:br/>
        <w:tab/>
        <w:t xml:space="preserve"> </w:t>
        <w:tab/>
        <w:br/>
        <w:tab/>
        <w:t xml:space="preserve"> За да се произнесе по допустимостта на жалбата до касационно разглеждане, Върховният касационен съд, състав на Трето гражданско отделение, като прецени изложените доводи и данните по делото, намира следното: </w:t>
        <w:tab/>
        <w:br/>
        <w:tab/>
        <w:t xml:space="preserve"> </w:t>
        <w:tab/>
        <w:br/>
        <w:tab/>
        <w:t xml:space="preserve"> За да постанови решението си въззивният състав е приел, че не е налице реално съкращаване на щата, тъй като освен двете щатни разписания, от които се установява, че от съществуващите към 18.03.2009г. -десет бройки за заеманата от ищеца длъжност„възпитател”-към 1.10.2009г. се предвижда да останат девет, като доказателство е представено и поименно разписание на длъжностите, с работните заплати, съгласно което бройките на длъжността „възпитател”не са девет, а са петнадесет. Съдът е счел, че това несъответствие е съществено и то рефлектира върху законността на извършеното уволнение.Съответно -съдът е приел и че извършеният подбор е незаконосъобразен – първо, тъй като не е извършен между всички лица, заемащи тази длъжност и второ, тъй като в извършването му са участвали две лица, които също са заемали длъжността „възпитател” и са били лично заинтересовани.Отделно-въззивният съд е мотивирал незаконността на уволнението и с липса на поискано преди уволнението от работодателя разрешение от Инспекцията по труда, пред вид обстоятелството, че ищецът страда от захарен диабет и се ползва със закрилата по чл. 333 ал. 1 т. 3 от КТ.</w:t>
        <w:tab/>
        <w:br/>
        <w:tab/>
        <w:t xml:space="preserve"> </w:t>
        <w:tab/>
        <w:br/>
        <w:tab/>
        <w:t xml:space="preserve"> При тези мотиви - следва да се приеме, че поставените от касатора въпроси - за наличието на реално съкращаване в щата, за съответствието на извършения подбор с установените в закона критерии и за това-дали ищеца /сега ответник по касация/се ползва със закрила по чл. 333 т. 3 от КТ - касаят правилността на постановения съдебен акт и въз основа на тях не може да бъде допуснато касационно обжалване.Както беше посочено в ТР №1 от 19.02.2010г. на ОСГТК на ВКС-поставеният </w:t>
        <w:tab/>
        <w:br/>
        <w:tab/>
        <w:t xml:space="preserve"> </w:t>
        <w:tab/>
        <w:br/>
        <w:tab/>
        <w:t xml:space="preserve">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не може да се произнася дали изводите на съда по посочения от касатора правен въпрос са законосъобразни.</w:t>
        <w:tab/>
        <w:br/>
        <w:tab/>
        <w:t xml:space="preserve"> </w:t>
        <w:tab/>
        <w:br/>
        <w:tab/>
        <w:t xml:space="preserve"> Извън горното-следва да се посочи и че решенията, на които се позовава касатора -не могат да обосноват противоречиво решаване на поставените въпроси от съдилищата, по смисъла на чл. 280 ал. 1 т. 2 от ГПК. Приетото в </w:t>
        <w:tab/>
        <w:br/>
        <w:tab/>
        <w:t xml:space="preserve"> </w:t>
        <w:tab/>
        <w:br/>
        <w:tab/>
        <w:t xml:space="preserve">гр. д.№ 1147/98г.,че работодателят няма задължение да спазва процедурата по чл. 333 ал. 2 от КТ когато не му е представена медицинска документация от работника или служителя и приетото в гр. д.№ 829/99г.,че първо следва да се извърши подбор, а след това да се изпълни процедурата по чл. 333 ал. 2 от КТ са в съответствие, а не в противоречие с приетото в постановеното въззивно решение.В случая – работодателят е знаел за заболяването на ищеца, тъй като именно неспазването на законоустановената процедура е станало причина за възстановяването на работа на ищеца при първоначалното му уволнение.Работодателят е бил длъжен преди уволнението да поиска мнението на Т.,като обстоятелството, че е отправял други запитвания е ирелевантно, още повече че то е направено след уволнението и не може да санира установения пропуск.</w:t>
        <w:tab/>
        <w:br/>
        <w:tab/>
        <w:t xml:space="preserve"> </w:t>
        <w:tab/>
        <w:br/>
        <w:tab/>
        <w:t xml:space="preserve"> Наведеното едва пред касационната инстанция ново обстоятелство /че към „Професионална гимназия”с.М. бани има и общежитие, в което са предвидени и назначени на отделен щат, със заплащане от О. съвет - три лица като „възпитатели”,които не следва да се вземат пред вид при преценката за реалността на извършеното съкращаване в щата на гимназията и на проведения подбор/-поради несвоевременното му излагане/в отсъствие на страните, без обсъждане и без по него да се произнесли долните инстанции/- няма как да бъде взето пред вид.</w:t>
        <w:tab/>
        <w:br/>
        <w:tab/>
        <w:t xml:space="preserve"> </w:t>
        <w:tab/>
        <w:br/>
        <w:tab/>
        <w:t xml:space="preserve">Поставените въпроси не са от значение за точното прилагане на закона и развитието на правото, защото по тях има богата практика, включително и такава постановена и уеднаквена по реда на чл. 290 от ГПК. Затова разглеждането им няма да допринесе за промяната й, или за осъвременяване на тълкуването й, а и правната уредбата не е непълна, неясна или противоречива.</w:t>
        <w:tab/>
        <w:br/>
        <w:tab/>
        <w:t xml:space="preserve"> </w:t>
        <w:tab/>
        <w:br/>
        <w:tab/>
        <w:t xml:space="preserve">Мотивиран от гореизложеното и като счита, че не са налице предпоставките по чл. 280 ал. 1 от ГПК,Върховен касационен съд, състав на Трето гражданско отделение </w:t>
        <w:tab/>
        <w:br/>
        <w:tab/>
        <w:t xml:space="preserve"> </w:t>
        <w:tab/>
        <w:br/>
        <w:tab/>
        <w:t xml:space="preserve"> ОПРЕДЕЛИ: </w:t>
        <w:tab/>
        <w:br/>
        <w:tab/>
        <w:t xml:space="preserve"> </w:t>
        <w:tab/>
        <w:br/>
        <w:tab/>
        <w:t xml:space="preserve">НЕ ДОПУСКА касационно обжалване на въззивно решение № 125 от 11.05.2010г. по в. гр. д.№ 190 по описа за 2010г. на Окръжен съд Хасково. </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ЧЛЕНОВЕ:1. </w:t>
        <w:tab/>
        <w:br/>
        <w:tab/>
        <w:t xml:space="preserve"> </w:t>
        <w:tab/>
        <w:br/>
        <w:tab/>
        <w:t xml:space="preserve"> 2.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