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№3389/13.12.2024 по търг. д. №302/2024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 3389</w:t>
        <w:tab/>
        <w:br/>
        <w:tab/>
        <w:t xml:space="preserve"/>
        <w:tab/>
        <w:br/>
        <w:tab/>
        <w:t xml:space="preserve">гр. София,13.12.2024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десети декември,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д.№302 по описа за 2024 г. и взе предвид, че с молба вх.№21079 от 04.12.2024 г., подадена от страните в производството - Р. В. В., чрез адвокат Г. Г. и „Брилиант инвест пропърти“ ООД, чрез адвокат Ю. Г., е поискано спиране на делото по съгласие на страните, намира, че са налице предпоставките на чл.229, ал.1, т.1 ГПК, поради което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т. д.№302/2024 г. на ВКС, ТК, Второ отделение, по съгласие на страните. 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 в едноседмичен срок от връчването му на страните.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