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№166/03.04.2019 по търг. д. №2433/2018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166</w:t>
        <w:tab/>
        <w:br/>
        <w:tab/>
        <w:t xml:space="preserve"> </w:t>
        <w:tab/>
        <w:br/>
        <w:tab/>
        <w:t xml:space="preserve">София, 03.04.2019година</w:t>
        <w:tab/>
        <w:br/>
        <w:tab/>
        <w:t xml:space="preserve"> </w:t>
        <w:tab/>
        <w:br/>
        <w:tab/>
        <w:t xml:space="preserve">Върховният касационен съд на Р. Б, първо търговско отделение, в закрито заседание на осемнадесети март две хиляди и деветнадесета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изслуша докладваното от съдията Чаначева т. дело № 2433/2018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„Ейч ел би България” ООД, [населено място] против решение №953 от 19.04.2018г. по т. д.459/2018г. на Софийски апелативен съд. </w:t>
        <w:tab/>
        <w:br/>
        <w:tab/>
        <w:t xml:space="preserve"> </w:t>
        <w:tab/>
        <w:br/>
        <w:tab/>
        <w:t xml:space="preserve">Ответникът по касация - Е. И. И., чрез пълномощника си - адв. Хр. Т. е на становище, че не са налице основания по чл. 280, ал. ал. 2, предл. 3-то ГПК, поради което обжалваното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чрез пълномощника си – адв. А. Д. е поддържала наличие на основание по чл. 280, ал. 2 ГПК, предл. 3-то ГПК. Страната е очертала своето разбиране за това основание. Посочил е, че решението било очевидно неправилно, поради това, че съдът приел приложима нормата на чл. 11.1 Счетоводен стандарт 32, но тази разпоредба, спорен него, се отнасяла до отписване на вземания, а в случая дружеството било обезценило вземания. Според касатора приложима била нормата на чл. 10.1 СС 32.Страната е сочила и неправилност на решението, поради приложението на чл. 7.2 СС 34, обосновано с оплакването, че в случая не се отнасяло до извършено корекция със задна дата, а за отразяване на справедлива пазарна стойност на финансов актив към 31.07.2011г. Направени са лаконични оплаквания за неправилност на този извод. Други доводи не са развити.. </w:t>
        <w:tab/>
        <w:br/>
        <w:tab/>
        <w:t xml:space="preserve"> </w:t>
        <w:tab/>
        <w:br/>
        <w:tab/>
        <w:t xml:space="preserve">Касаторът не обосновава довод за приложно поле на чл. 280, ал. 2, предл. 3-то ГПК.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Страната е изложила своите оплаквания за неправилност на изводите на състава, с оглед защитната си теза свързана със считаното за правилно определяне на спорния актив, без да се съобрази с решаващите изводи на състава, който е изложил своите конкретни мотиви относно както приложимия финансов инструмент към случая, така и във връзка с изводите направени по отношение на възприемането на експертното заключение. Тези изводи всъщност са и неговата задължителна решаваща дейност в качеството му на въззивна инстанция. Несъгласието с тях, обосновава извод за твърдения за неправилност на акта, но не и за очевидна неправилност, така както същата е формулирана по-горе. Този извод се налага поради това, че оплакванията на страната са свързани с допълнителна проверка и анализ от съда, въз основа на доказателствата по делото и обективно осъществилите се процесуални действия на съда и страните, а това както бе посочено е относимо към преценката за неправилност т. е. към основанията по чл. 281, т. 3 ГПК, но не и към очевидната неправилност по смисъла на чл. 280, ал. 2, предл. 3-то ГПК. Или с това изложение, касаторът не обосновава извод за наличие предпоставки за допускане на решението до касационно обжалване. </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ОПРЕДЕЛИ:</w:t>
        <w:tab/>
        <w:br/>
        <w:tab/>
        <w:t xml:space="preserve"> </w:t>
        <w:tab/>
        <w:br/>
        <w:tab/>
        <w:t xml:space="preserve">НЕ ДОПУСКА касационно обжалване на решение №953 от 19.04.2018г. по т. д.459/2018г.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