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№155/03.04.2019 по гр. д. №3498/2018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155</w:t>
        <w:tab/>
        <w:br/>
        <w:tab/>
        <w:t xml:space="preserve"> </w:t>
        <w:tab/>
        <w:br/>
        <w:tab/>
        <w:t xml:space="preserve"> ГР. София, трети април 2019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1.04.19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№3498/18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В срока по ал. 1 е постъпила молба от адв. П. Д., пълномощник на ответника по жалба М. И., за допълване на постановеното по делото на 16.01.19 г. определение по чл. 288 ГПК с присъждане на адвокатско възнаграждение по чл. 38, ал. 2 ЗА, съобразно приложения към отговора на жалбата списък на разноските.</w:t>
        <w:tab/>
        <w:br/>
        <w:tab/>
        <w:t xml:space="preserve"> </w:t>
        <w:tab/>
        <w:br/>
        <w:tab/>
        <w:t xml:space="preserve"> Ответникът по жалба О. Ч не изразява становище.</w:t>
        <w:tab/>
        <w:br/>
        <w:tab/>
        <w:t xml:space="preserve"> </w:t>
        <w:tab/>
        <w:br/>
        <w:tab/>
        <w:t xml:space="preserve"> ВКС намира молбата за допустима и основателна – на ответника по жалба се дължат разноски за производството по чл. 288 ГПК, на осн. чл. 78, ал. 1 и 3 ГПК. Разноските са поискани своевременно с отговора на жалбата и определени в размер на 995 лв., съобр. чл. 38, ал. 2 ЗА и Наредба №1/2004 г., в списъка за разноски.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определението си от 16.01.19 г. по настоящото дело, като ОСЪЖДА О. Ч да заплати на адв. П. Д. Д., пълномощник на М. И., 995 /деветстотин деветдесет и пет/ лв. – възнаграждение за предоставената безплатна адвокатска помощ.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