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№61/29.03.2019 по ч.гр.д. №798/2019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61</w:t>
        <w:tab/>
        <w:br/>
        <w:tab/>
        <w:t xml:space="preserve"> </w:t>
        <w:tab/>
        <w:br/>
        <w:tab/>
        <w:t xml:space="preserve">София, 29.03.2019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28 март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ч. гр. дело № 798 / 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 1 ГПК.</w:t>
        <w:tab/>
        <w:br/>
        <w:tab/>
        <w:t xml:space="preserve"> </w:t>
        <w:tab/>
        <w:br/>
        <w:tab/>
        <w:t xml:space="preserve">Образувано е по частна жалба, подадена от А. К. П. против определение № 5779/19.12.2018 г. по ч. гр. д.№ 942/2018 г. на Окръжен съд-Благоевград, с което е оставена без разглеждане частна жалба, подадена от него против разпореждане от 22.10.2018 г. по гр. д.№ 47/1996 г. на РС-Разлог. </w:t>
        <w:tab/>
        <w:br/>
        <w:tab/>
        <w:t xml:space="preserve"> </w:t>
        <w:tab/>
        <w:br/>
        <w:tab/>
        <w:t xml:space="preserve">В частната жалба се излага предисторията на обжалваното разпореждане. Постановяване на съдебен акт – решение по гр. д.№ 47/1996 г. на РС-Разлог е нечетлив, защото принтерът не го е отпечатъл добре / не е изало достатъчно мастило/. Поисканите преписи от жалбоподателя се издавали винаги чрез ксерокопие от оригинала, но и тяхното качество не е по-добро. Жалбоподателя представил преписан от него препис с молба да бъде заверен, но съдът отново постановил издаване на препис от оригинала. Тази резолюция е обжалвана пред ОС-Благоевград.</w:t>
        <w:tab/>
        <w:br/>
        <w:tab/>
        <w:t xml:space="preserve"> </w:t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С обжалваното определение, окръжният съд е оставил без разглеждане частната жалба защото по същество липсва отказ – искането е удовлетворено, съдията няма функциите на нотариус, за да заверява представен от страната препис от решението, законът също не предвижда такава възможност, а ГПК не предвижда възможност за обжалване на подобно разпореждане изрично, а то не е и преграждащо.</w:t>
        <w:tab/>
        <w:br/>
        <w:tab/>
        <w:t xml:space="preserve"> </w:t>
        <w:tab/>
        <w:br/>
        <w:tab/>
        <w:t xml:space="preserve">Основните доводи в частната жалба обаче са верни. Страната има право да получи четлив препис от подлежащото на обжалване съдебно решение. Снабдяването с нечетлив препис от влязлото в сила решение е пречка за ищеца да реализира признатите му права, а всички държавни и административни органи са длъжни да се съобразят с представеното пред тях решение. </w:t>
        <w:tab/>
        <w:br/>
        <w:tab/>
        <w:t xml:space="preserve"> </w:t>
        <w:tab/>
        <w:br/>
        <w:tab/>
        <w:t xml:space="preserve">Никъде в ГПК или друг нормативен акт не е посочено, че препис от решение се прави само чрез копиране на ксерокс. Начинът, по който ще се изготви преписа не е указан в никакъв акт, защото е въпрос на конкретна преценка как да бъде изготвен той, за да бъде четлив и да изпълни основните си функции. Не издаването на четлив препис, и издаването на нечетлив такъв не подлежи на обжалване с частна жалба, поради което като краен резултат обжалваното определение е правилно, но съдът в изпълнение на служебните си задължения по чл. 2 и чл. 7, ал. 2 ГПК следва да се произнесе по всяка молба за защита и съдействие и да снабди страната с четлив препис като изготви такъв. Затова страната дължи заплащане на държавна такса / а не такса за преснимане на документа/. </w:t>
        <w:tab/>
        <w:br/>
        <w:tab/>
        <w:t xml:space="preserve"> </w:t>
        <w:tab/>
        <w:br/>
        <w:tab/>
        <w:t xml:space="preserve">В конкретния случай съдът е постановил издаване на препис от оригинала и въпрос на конкретно изпълнение на тази резолюция е да се изготви четлив препис. Затова делото следва да се върне на РС-Разлог за изготвяне и издаване на четлив препис.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5779/19.12.2018 г. по ч. гр. д.№ 942/2018 г. на Окръжен съд-Благоевград.</w:t>
        <w:tab/>
        <w:br/>
        <w:tab/>
        <w:t xml:space="preserve"> </w:t>
        <w:tab/>
        <w:br/>
        <w:tab/>
        <w:t xml:space="preserve">Връща делото на Районен съд-Разлог за издаване на четлив препис от влязлото в сила решение с отбелязване на датата, на която е влязло в сила.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