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Становище на КЗЛД относно искане вх.№ в-2372/ 18.11.2009 г. от Валери Веселинов – директор на Дирекция “Консулски отношения” към Министерството на външните работи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Относно: Искане с вх.№ в – 2372/18.11.2009 г. от Валери Веселинов – директор на Дирекция “Консулски отношения” към Министерството на външните работи, с молба за изразяване на становище от Комисията за защита на личните данни по въпроси, касаещи приложението на Закона за защита на личните.</w:t>
        <w:tab/>
        <w:br/>
        <w:tab/>
        <w:t xml:space="preserve">Комисията за защита на личните данни (КЗЛД) в състав: Венета Шопова, Красимир Димитров, Валентин Енев и Веселин Целков на заседание, проведено на 25.11.2009 г., разгледа искане с вх. № в – 2372/18.08.2008 г. от Валери Веселинов – директор на Дирекция “Консулски отношения” към Министерството на външните работи, с което се обръща към Комисията за защита на личните данни /КЗЛД/ за становище на основание чл.10, ал.1, т.4 от Закона за защита на личните данни /ЗЗЛД/. Искането за становище е по повод две вербални ноти с номер Sof /09/517/2009 и номер Sof /09/607/2009 от посолството на Кралство Нидерландия в София. В искането за становище е посочено, че с двете вербални ноти е отправено запитване от името на ”InformatieBeheetGroep” – холандска държавна организация, която се занимава с отпускане на финансови средства за студенти, относно предоставянето на настоящия адрес на българския гражданин Н.Ч. Към искането са приложени копия на цитираните по-горе вербални ноти – № Sof /09/517/2009 и № Sof /09/607/2009, в които са посочени следните данни на лицето Н.Ч.: рождена дата …. и последен известен адрес – …</w:t>
        <w:tab/>
        <w:br/>
        <w:tab/>
        <w:t xml:space="preserve">Към искането не са приложени доказателства за започнало административно производство в Кралство Нидерландия във връзка с посочената по-горе информация.</w:t>
        <w:tab/>
        <w:br/>
        <w:tab/>
        <w:t xml:space="preserve">Законът за гражданската регистрация /ЗГР/ урежда условията и реда за гражданската регистрация на физическите лица в Република България. Гражданската регистрация е вписване на събитията раждане, брак и смърт в регистрите за гражданско състояние и вписване на лицата в регистрите на населението. На всички лица, подлежащи на гражданска регистрация, се съставя личен регистрационен картон и запис в Национална база данни ”Население”. Регистърът на населението на Република България се състои от всички общински регистри и компютърният му еквивалент е Националната база данни “Население”.</w:t>
        <w:tab/>
        <w:br/>
        <w:tab/>
        <w:t xml:space="preserve">Съгласно чл. 5 от ЗГР при гражданската регистрация на физическите лица в Република България се получават, обработват, съхраняват и предоставят данни, които: определят тяхната самоличност; определят родствените връзки между лицата по права линия от първа степен и по съребрена линия от втора степен;отразяват постоянния и настоящия адрес; отразяват степента и вида на образованието; показват наличието на правни ограничения. В чл. 7 от ЗГР са посочени субектите, на които се предоставят данните от гражданската регистрация. Това са:</w:t>
        <w:tab/>
        <w:br/>
        <w:tab/>
        <w:t xml:space="preserve">1. българските и чуждестранните граждани, както и лицата без гражданство, за които се отнасят, а също така и трети лица, когато тези данни са от значение за възникване, съществуване, изменение или прекратяване на техни законни права и интереси;</w:t>
        <w:tab/>
        <w:br/>
        <w:tab/>
        <w:t xml:space="preserve">2. държавни органи съобразно законоустановените им правомощия;</w:t>
        <w:tab/>
        <w:br/>
        <w:tab/>
        <w:t xml:space="preserve">3. български и чуждестранни юридически лица, въз основа на закон или акт на съдебната власт.</w:t>
        <w:tab/>
        <w:br/>
        <w:tab/>
        <w:t xml:space="preserve">В България съществува Единна система за гражданската регистрация и административно обслужване на населението (ЕСГРАОН). Тя е национална система за гражданската регистрация на физическите лица в Република България и източник на лични данни за тях. В чл.106 от цитирания по – горе Закон за гражданската регистрация е посочено че, данните от ЕСГРАОН се предоставят на:</w:t>
        <w:tab/>
        <w:br/>
        <w:tab/>
        <w:t xml:space="preserve">1. българските и чуждестранните граждани, както и на лицата без гражданство, за които се отнасят, а също така и на трети лица, когато тези данни са от значение за възникване, съществуване, изменение или прекратяване на техни законни права и интереси;</w:t>
        <w:tab/>
        <w:br/>
        <w:tab/>
        <w:t xml:space="preserve">2. държавни органи и институции съобразно законоустановените им правомощия;</w:t>
        <w:tab/>
        <w:br/>
        <w:tab/>
        <w:t xml:space="preserve">3. български и чуждестранни юридически лица – въз основа на закон, акт на съдебната власт или разрешение на Комисията за защита на личните данни.</w:t>
        <w:tab/>
        <w:br/>
        <w:tab/>
        <w:t xml:space="preserve">В ал.2 на чл.106 от ЗГР е разписано, че предоставянето на данни от ЕСГРАОН на чуждестранни официални представителства в Република България се извършва чрез Министерството на външните работи съобразно ратифицираните от българската държава двустранни и многостранни международни договори и с разрешение на Комисията за защита на личните данни.</w:t>
        <w:tab/>
        <w:br/>
        <w:tab/>
        <w:t xml:space="preserve">Методическото ръководство и контролът на дейностите, свързани с гражданското състояние, гражданската регистрация и автоматизираните информационни фондове, се осъществяват от Министерството на регионалното развитие и благоустройството със съдействието на Министерството на правосъдието и Комисия за защита на личните данни.</w:t>
        <w:tab/>
        <w:br/>
        <w:tab/>
        <w:t xml:space="preserve">В глава четвърта “Адресна регистрация” от Закона за гражданската регистрация са посочени редът и начинът за отразяване на постоянния и настоящ адрес на едно лице в регистрите на населението и на Национална база данни “Население”. В чл.93 от ЗГР е разписано, че постоянният адрес е адресът в населеното място, където лицето избира да бъде вписано в регистрите на населението. Постоянният адрес е винаги на територията на Република България. Всяко едно лице може да има само един постоянен адрес. Българските граждани, живеещи предимно в чужбина, които не са вписани в регистрите на населението и не могат да посочат постоянен адрес в Република България, се вписват служебно в регистрите на населението на район “Средец” на град София. В чл.94 от ЗГР е дадено определение на термина “настоящ адрес”. Това е адресът, на който лицето пребивава. Всяко лице има само един настоящ адрес. Настоящият адрес на българските граждани, на които мястото на пребиваване е в чужбина, се отразява в автоматизираните информационни фондове само с името на държавата, в която пребивават.</w:t>
        <w:tab/>
        <w:br/>
        <w:tab/>
        <w:t xml:space="preserve">Предоставянето на данни за настоящ адрес на физически лица представлява “Обработване на лични данни”, съгласно легалната дефиниция, посочена в параграф 1, т.1 от Допълнителните разпоредби на ЗЗЛД. Това е “всяко действие или съвкупност от действия, които могат да се извършат по отношение на личните данни с автоматични или други средства, като…разкриване чрез предаване…………………..предоставяне”.</w:t>
        <w:tab/>
        <w:br/>
        <w:tab/>
        <w:t xml:space="preserve">По отношение законосъобразните условия за обработването на лични данни, се прилагат разпоредбите на чл.4 от ЗЗЛД, според който обработването на лични данни се допуска, когато е налице поне едно от изчерпателно изброените условия. В изложения казус могат да намерят приложение разпоредбите на чл.4 ал.1, т.6 и т.7 на Закона за защита на личните данни.</w:t>
        <w:tab/>
        <w:br/>
        <w:tab/>
        <w:t xml:space="preserve">Съгласно чл. 36а от ЗЗЛД предоставянето на лични данни в държава – членка на Европейския съюз, както и в друга държава – членка на Европейското икономическо пространство, се извършва свободно при спазване на изискванията на закона. Текстът на чл. 36а, ал. 1 от ЗЗЛД е относим към изложения в искането казус, тъй като Кралство Нидерландия е държава – членка на ЕС.</w:t>
        <w:tab/>
        <w:br/>
        <w:tab/>
        <w:t xml:space="preserve">С оглед на гореизложеното и на основание чл.10, ал.1, т.4 от ЗЗЛД Комисията за защита на личните данни изразява следното:</w:t>
        <w:tab/>
        <w:br/>
        <w:tab/>
        <w:t xml:space="preserve">СТАНОВИЩЕ</w:t>
        <w:tab/>
        <w:br/>
        <w:tab/>
        <w:t xml:space="preserve">Предоставянето на информация относно настоящ адрес на български гражданин на “InformatieBeheetGroep” – холандска държавна организация, може да се извърши на основание чл.4, ал.1, т. 6 и т.7 от Закона за защита на личните данни.</w:t>
        <w:tab/>
        <w:br/>
        <w:tab/>
        <w:t xml:space="preserve">Предоставянето на исканата информация за настоящ адрес следва да се осъществи чрез Министерството на външните работи след представяне на доказателства за започнало административно производство в Кралство Ниделандия.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