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№72/31.05.2021 по ч.гр.д. №1511/2021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72гр. София, 31.05.2021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единадесети май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ч. гр. д. № 1511 по описа за 2021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2, във вр. с чл. 577 от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Е. П. М. чрез пълномощника адв. Н. Г. срещу определение № 3238 от 14.10.2020г. постановено по ч. гр. д. № 946/2020г. на Благоевградски окръжен съд. С него е потвърдено определение № 14 от 24.07.2020г. на съдия по вписванията към Служба по вписванията при Разложки районен съд за отказ за вписване на искова молба по гр. д. № 351/2020г. на посочения съд. </w:t>
        <w:tab/>
        <w:br/>
        <w:tab/>
        <w:t xml:space="preserve"> </w:t>
        <w:tab/>
        <w:br/>
        <w:tab/>
        <w:t xml:space="preserve"> Жалбоподателката намира определението за необосновано и неправилно. Моли да бъде допуснато касационно обжалване по въпрос, свързан с правилното приложение на разпоредбите на Правилник за вписванията, а именно: налице ли е разпореждане на районния съд за вписване на исковата молба по гр. д. № 351/2020г.; указанието на районния съд за вписване задължително ли е или има пожелателен характер; оригинал ли е или не исковата молба, подписана от пълномощника на ищеца; коя молба подлежи на вписване - съпроводителната молба, с която се представя поправена искова молба и/или самата поправена искова молба. Тези въпроси жалбоподателката счита, че са от значение за точното прилагане на закона и за развитието па правото. Поставя и въпроси, решени в противоречие с практиката на ВКС - може ли съдията па вписванията да се произнася по редовността на исковата молба и може ли да откаже вписване на акт, който подлежи на вписване; ако държавната такса за вписване е внесена по сметка, различна от надлежната, дължи ли съдията по вписванията даване на указания за внасяне на нова такса.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частната жалба е подадена в срока по чл. 275, ал. 1 ГПК от легитимирани лица срещу подлежащ на обжалване съдебен акт.</w:t>
        <w:tab/>
        <w:br/>
        <w:tab/>
        <w:t xml:space="preserve"> </w:t>
        <w:tab/>
        <w:br/>
        <w:tab/>
        <w:t xml:space="preserve">С молба от 24.07.2020г. адв. Н. Г., като пълномощник на Е. П. М., е поискала вписване на искова молба по гр. д. № 351/2020г. на Разложки районен съд. Исковата молба, подлежаща на вписване, е представена в четири броя заверени от адвоката копия. С определение № 14 от 24.07.2020г. съдията по вписванията е отказал да извърши вписването. Посочил е, че на вписване подлежи подадената в съда искова молба в оригинал, по която е събрана държавна такса за образуване на дело, както и препис от нея. В случая върху представената за вписване искова молба липсва щемпел за входящ номер в съда, нито пък е налице съдебно удостоверение, издадено от съда, което да доказва, че това е представената в съда искова молба съгласно изискването на чл. 12, ал. 1 ПВп. Посочил е също, че държавната такса за вписването е внесена по банкова сметка, различна от тази на Агенцията по вписванията - Имотен регистър. На последно място е констатирал, че исковата молба касае отмяна на договор за дарение на 1/2 ид. ч. от УПИ с две постройки - едноетажна жилищна сграда и стопанска постройка, като по не е посочен кадастралния идентификатор на втората сграда. </w:t>
        <w:tab/>
        <w:br/>
        <w:tab/>
        <w:t xml:space="preserve"> </w:t>
        <w:tab/>
        <w:br/>
        <w:tab/>
        <w:t xml:space="preserve">Благоевградски окръжен съд е потвърдил този отказ. Изложил е съображения, че за вписването на исковата молба е необходимо да се представи оригиналът й, който се намира по вече образуваното дело и след вписването оригиналът се връща в съда, т. е. че може да бъде вписана само искова молба, която вече е постъпила в съда. Това обстоятелство /на постъпването й в съда/ може да се удостовери пред съдията по вписванията чрез представяне на оригинала, съдържащ печат с входящ номер на съда и отбелязване на номера на образуваното дело, или посредством представяне на заверен от съда препис на постъпилата искова молба, който да послужи за вписване. Във всеки случай е от съществено значение да бъде удостоверено, че исковата молба е постъпила в съда. В случая представената за вписване искова молба нито е в оригинал, нито е официално заверен от съда препис. Тя съдържа единствено подпис на процесуалния представител и изписване с печатни букви и цифри на номера на гражданското дело. Горното не доказва, че това е исковата молба, която е подадена пред съда. Изложеното е достатъчно за да бъде отказано вписването на тази искова молба. По-нататък съдът е намерил за правилен отказът и поради ненадлежното внасяне на държавната такса, която не е заплатена по специално откритата банкова сметка, която обслужва Имотния регистър. Съдът е изтъкнал, че невнасянето на държавната такса е основание за постановяване на отказ, като съдията по вписванията не може да дава указания за отстраняване на нередовности - разпоредбата на чл. 129, ал. 2 ГПК е неприложима в производството по вписване на актове относно недвижими имоти. </w:t>
        <w:tab/>
        <w:br/>
        <w:tab/>
        <w:t xml:space="preserve"> </w:t>
        <w:tab/>
        <w:br/>
        <w:tab/>
        <w:t xml:space="preserve">Наред с изложеното, Благоевградски окръжен съд е изтъкнал, че в случая липсва разпореждане на съда за вписване на исковата молба. Съдът е дал указания за конкретизиране и уточняване на иска и на правния интерес, като е посочил, че поправената искова молба ще подлежи на вписване, т. е. необходимо е било ищецът да представи коригирана искова молба и едва след това съдът да постанови разпореждане за вписване на така поправената искова молба. Ето защо в случая не е налице хипотезата на т. 6 от Тълкувателно решение № 7/2012г. на ОСГТК - вписването да е разпоредено от съд и съдията по вписванията да не може да преценява съответствието на исковата молба с чл. 6 ПВп.</w:t>
        <w:tab/>
        <w:br/>
        <w:tab/>
        <w:t xml:space="preserve"> </w:t>
        <w:tab/>
        <w:br/>
        <w:tab/>
        <w:t xml:space="preserve">Настоящият състав на Върховния касационен съд счита, че касационно обжалване на определението не следва да бъде допускано. </w:t>
        <w:tab/>
        <w:br/>
        <w:tab/>
        <w:t xml:space="preserve"> </w:t>
        <w:tab/>
        <w:br/>
        <w:tab/>
        <w:t xml:space="preserve">Първата група въпроси, поставени от жалбоподателя, не са определящи за изхода на производството, нито са такива от значение за точното прилагане на закона и развитието на правото. Първият въпрос: налице ли е разпореждане на районния съд за вписване на исковата молба по гр. д. № 351/2020г., е конкретен за спора и не съставлява правен въпрос по смисъла на чл. 280, ал. 1 ГПК. Въпросът дали указанието на районния съд за вписване има пожелателен характер или е задължително за съдията по вписванията е неотносим, доколкото съдът е приел, че такова разпореждане изобщо не е било постановено по образуваното гражданско дело. Дали представлява оригинал исковата молба, подписана от пълномощника на ищеца, въззивният съд не се е произнасял - той е приел, че на вписване подлежи искова молба, постъпила в съда, по която е образувано гражданско дело, а в случая от представената за вписване искова молба именно това обстоятелство не е видно. </w:t>
        <w:tab/>
        <w:br/>
        <w:tab/>
        <w:t xml:space="preserve"> </w:t>
        <w:tab/>
        <w:br/>
        <w:tab/>
        <w:t xml:space="preserve">Не се разкрива противоречие с посочената практика на Върховния касационен съд по повдигнатите правни въпроси, свързани с правомощията на съдията по вписванията да се произнася по редовността на исковата молба, както и за задължението му да дава указания за внасяне на държавна такса, ако е внесена такава по сметка, различна от надлежната. На първо място, не е допуснато отклонение от указанията в Тълкувателно решение № 7/2012г. на ОСГТК, т. 6 досежно предмета на дължимата от съдията по вписванията проверка на подлежащите на вписване актове и по-конкретно на съдебните такива. В случая отказът на съдията по вписванията, потвърден от съда, не е обоснован с проверка на съдържанието на акта /извън идентификацията на имота и на страните/, каквато проверка е недопустима. Причина за отказа е непредставянето на подлежащ на вписване акт съгласно изискванията на чл. 12 ПВп, а именно подадена в съда искова молба, по която е събрана държавна такса за образуване на дело. Що се отнася до внасянето на държавна такса, в т. 1 на горепосоченото Тълкувателно решение изрично е прието, че разпоредбата на чл. 129 ал. 2 ГПК не е приложима в производството по вписване на актове относно недвижими имоти и че при нередовност на молбата за вписване, включително относно внасянето на държавна такса, съдията по вписванията не може да дава указания за отстраняване на нередовността, а следва да постанови отказ. Определение № 157 от 01.10.2019г. по ч. гр. д. № 3014/2019г. на І г. о., на което се позовава жалбоподателката, разрешава въпроса дали вместо оригинал на исковата молба може да се представи за вписване официално заверен от съда препис от нея. То е неотносимо, доколкото в настоящия случай не е представен такъв официално заверен препис от исковата молба. Второто приложено определение, а именно определение № 189 от 05.03.2010г. по ч. т.д.№ 143/2010г. касае вписване на нотариален акт за изменение на нотариален акт и също няма отношение към настоящия спор. </w:t>
        <w:tab/>
        <w:br/>
        <w:tab/>
        <w:t xml:space="preserve"> </w:t>
        <w:tab/>
        <w:br/>
        <w:tab/>
        <w:t xml:space="preserve">Предвид изложеното следва да се откаже допускане на касационно обжалване на определението на Благоевградски окръжен съд.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3238 от 14.10.2020г. постановено по ч. гр. д. № 946/2020г. на Благоевградски окръжен съд, потвърждаващо определение №14 от 24.07.2020г. на съдия по вписванията към Служба по вписванията при Разложки районен съд за отказ за вписване на искова молба по гр. д. № 351/2020г. на Разложки районен съд.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