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№433/27.05.2021 по гр. д. №1049/2021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433</w:t>
        <w:tab/>
        <w:br/>
        <w:tab/>
        <w:t xml:space="preserve"> </w:t>
        <w:tab/>
        <w:br/>
        <w:tab/>
        <w:t xml:space="preserve">гр. София, 27.05.2021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тринадесети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1049/2021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„Многопрофилна болница за активно лечение - Белене“ ЕООД срещу решение № 260085/20г. на Плевенски окръжен съд, с което е отхвърлен иска на болницата срещу Е. П. И. на основание чл. 422 ГПК за признаване за установено, че ответницата дължи по акт за начет следните суми: 4609, 27лв. главница, 840, 96лв. лихва за забава върху главница, заедно със законната лихва от подаване на заявлението по чл. 417 ГПК до окончателното плащане.</w:t>
        <w:tab/>
        <w:br/>
        <w:tab/>
        <w:t xml:space="preserve"> </w:t>
        <w:tab/>
        <w:br/>
        <w:tab/>
        <w:t xml:space="preserve">В срока за отговор Е. И. е възразила, че касационната жалба е недопустима.</w:t>
        <w:tab/>
        <w:br/>
        <w:tab/>
        <w:t xml:space="preserve"> </w:t>
        <w:tab/>
        <w:br/>
        <w:tab/>
        <w:t xml:space="preserve"> Настоящият състав на ВКС счита, че решението на въззивния съд не подлежи на обжалване на основание чл. 280, ал. 3, т. 3 ГПК, тъй като в случая се касае за решение по трудов спор с предмет на делото обезщетение по трудово правоотношение с цена на иска под 5000лв.. Поради това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 При този изход на делото в полза на Е. И. следва да се присъдят разноски за настоящата инстанция в размер на 500лв. платен адвокатски хонорар.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касационна жалба на „Многопрофилна болница за активно лечение - Белене“ ЕООД срещу решение № 260085/20г. на Плевенски окръжен съд.</w:t>
        <w:tab/>
        <w:br/>
        <w:tab/>
        <w:t xml:space="preserve"> </w:t>
        <w:tab/>
        <w:br/>
        <w:tab/>
        <w:t xml:space="preserve"> Осъжда „Многопрофилна болница за активно лечение - Белене“ ЕООД да плати на ответницата по делото Е. П. И. разноски за настоящата инстанция в размер на 500лв..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1- седмичен срок от връчването.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