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№164/27.05.2021 по търг. д. №2978/2019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Върховен касационен съд, I т. о., решение по т. д. № 2978/2019 г., стр. 6/6</w:t>
        <w:tab/>
        <w:br/>
        <w:tab/>
        <w:t xml:space="preserve"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№. 164</w:t>
        <w:tab/>
        <w:br/>
        <w:tab/>
        <w:t xml:space="preserve"> </w:t>
        <w:tab/>
        <w:br/>
        <w:tab/>
        <w:t xml:space="preserve">София, 27.05.Ь2021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С, Първо търговско отделение, в състав:</w:t>
        <w:tab/>
        <w:br/>
        <w:tab/>
        <w:t xml:space="preserve"> </w:t>
        <w:tab/>
        <w:br/>
        <w:tab/>
        <w:t xml:space="preserve"> Председател: Е. Ч</w:t>
        <w:tab/>
        <w:br/>
        <w:tab/>
        <w:t xml:space="preserve"> </w:t>
        <w:tab/>
        <w:br/>
        <w:tab/>
        <w:t xml:space="preserve"> Членове: Р. Б</w:t>
        <w:tab/>
        <w:br/>
        <w:tab/>
        <w:t xml:space="preserve"> </w:t>
        <w:tab/>
        <w:br/>
        <w:tab/>
        <w:t xml:space="preserve"> В. Х</w:t>
        <w:tab/>
        <w:br/>
        <w:tab/>
        <w:t xml:space="preserve"> </w:t>
        <w:tab/>
        <w:br/>
        <w:tab/>
        <w:t xml:space="preserve">секретар А. Й, </w:t>
        <w:tab/>
        <w:br/>
        <w:tab/>
        <w:t xml:space="preserve"> </w:t>
        <w:tab/>
        <w:br/>
        <w:tab/>
        <w:t xml:space="preserve">в открито заседание на 14.12.2020 г. разгледа докладваното от съдията Христакиев т. д. № 2978 по описа за 2019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47 и сл. ЗМТА.</w:t>
        <w:tab/>
        <w:br/>
        <w:tab/>
        <w:t xml:space="preserve"> </w:t>
        <w:tab/>
        <w:br/>
        <w:tab/>
        <w:t xml:space="preserve">Образувано е по молба на „Искра 2003“ ЕООД за отмяна на арбитражно решение на Арбитражен съд за търговски и потребителски спорове, София, на основание чл. 47, ал. 1, т. 2 и т. 4 ЗМТА.</w:t>
        <w:tab/>
        <w:br/>
        <w:tab/>
        <w:t xml:space="preserve"> </w:t>
        <w:tab/>
        <w:br/>
        <w:tab/>
        <w:t xml:space="preserve">Изложени са твърдения, че липсва арбитражно споразумение, като не са били налице и условията по чл. 7, ал. 3 ЗМТА. Твърди се, че на ищеца препис от исковата молба не е връчен, във връзка с което се оспорват удостоверените с приложените по арбитражното дело връчвания, като се поддържа, че изпратените два броя съобщения не са били връчени на управителя на дружеството, а на трети лица, както и че не се доказва пощенските пратки да са съдържали преписи от исковата молба. </w:t>
        <w:tab/>
        <w:br/>
        <w:tab/>
        <w:t xml:space="preserve"> </w:t>
        <w:tab/>
        <w:br/>
        <w:tab/>
        <w:t xml:space="preserve">Твърди се също, че извършените от името на дружеството действия – отговор на исковата молба и писмена молба със съгласие за замяна на ищеца в арбитражното производство – не са извършени от пълномощник на дружеството, доколкото двата документа не са подписани от посочения в тях като техен автор адвокат, както и че този адвокат не е бил упълномощен да представлява дружеството, тъй като към отговора на исковата молба е било приложено пълномощно, издадено от трето лице, различно от дружеството. </w:t>
        <w:tab/>
        <w:br/>
        <w:tab/>
        <w:t xml:space="preserve"> </w:t>
        <w:tab/>
        <w:br/>
        <w:tab/>
        <w:t xml:space="preserve">Ответникът оспорва исковете с възражение за недопустимост, като поддържа, че същите са предявени след срока по чл. 48, ал. 1 ЗМТА, считано от датата на връчване на решението на упълномощения за арбитражното производство адвокат. </w:t>
        <w:tab/>
        <w:br/>
        <w:tab/>
        <w:t xml:space="preserve"> </w:t>
        <w:tab/>
        <w:br/>
        <w:tab/>
        <w:t xml:space="preserve">По същество поддържа, че в арбитражното производство ищецът е бил представляван от адвокат, редовно упълномощен с общо пълномощно, каквото е било приложено към предназначения за него препис от отговора на исковата молба. </w:t>
        <w:tab/>
        <w:br/>
        <w:tab/>
        <w:t xml:space="preserve"> </w:t>
        <w:tab/>
        <w:br/>
        <w:tab/>
        <w:t xml:space="preserve">Съдът, след преценка на твърденията и доводите на страните и на събраните доказателства, прие следното. </w:t>
        <w:tab/>
        <w:br/>
        <w:tab/>
        <w:t xml:space="preserve"> </w:t>
        <w:tab/>
        <w:br/>
        <w:tab/>
        <w:t xml:space="preserve">Исковете са допустими като предявени от надлежна страна и в срока по чл. 48, ал. 1 ЗМТА. Във връзка с последното неоснователни са доводите на ответника за просрочие на исковата молба, основани на извършеното от арбитража връчване. </w:t>
        <w:tab/>
        <w:br/>
        <w:tab/>
        <w:t xml:space="preserve"> </w:t>
        <w:tab/>
        <w:br/>
        <w:tab/>
        <w:t xml:space="preserve">Като доказателство за последното по арбитражното дело се намира пощенска товарителница, съгласно която арбитражното решение е връчено на 13.05.2019 г. на адв. Ж. А.. Видно от неоспорените заключения на назначената в настоящото производство почеркова експертиза положеният за получател подпис върху товарителницата не е бил изпълнен от Ж. А.. Установеното от експертизата наличие в подписа и в саморъчно изписаното име на признаци за маскировка не е достатъчно да се приеме, че подписът в действителност е бил изпълнен от Ж. А., доколкото това би било в противоречие с категоричния и неоспорен извод за неавтентичност на подписа. Следва да бъде съобразено изложеното в допълнителното заключение, че са установени различия както в общите, така и в частните графически признаци между оспорения подпис и сравнителните образци, докато при умишлено изменение, с цел маскировка, на собствения подпис е неизбежно проявлението на някои частни признаци от действителния подпис, каквото проявление в случая не е установено. Следва също така да се отбележи, че посочените от вещото лице установени признаци на маскировка – бавен темп на писане, опростена нечитаема транскрипция, старание в изопачаване на графичната форма на буквените и щриховите елементи и особеностите на връзката помежду им, точки на необосновано спиране при обръщане на посоката и направлението на движение – могат да бъдат налице както при маскировка, така и при имитация на подписа, поради което тези признаци, в отсъствието на проявени частни признаци от действителния подпис, не могат да обосноват извод оспореният подпис да е бил положен именно от Ж. А.. </w:t>
        <w:tab/>
        <w:br/>
        <w:tab/>
        <w:t xml:space="preserve"> </w:t>
        <w:tab/>
        <w:br/>
        <w:tab/>
        <w:t xml:space="preserve">С оглед горното следва да се приеме, че не е налице редовно връчване на арбитражното решение, поради което и при липсата на доказателства за друго връчване за ищеца срокът по чл. 48, ал. 1 ЗМТА не е започнал да тече и не е изтекъл до момента на подаване на исковата молба.</w:t>
        <w:tab/>
        <w:br/>
        <w:tab/>
        <w:t xml:space="preserve"> </w:t>
        <w:tab/>
        <w:br/>
        <w:tab/>
        <w:t xml:space="preserve">По същество предявеният иск е основателен. </w:t>
        <w:tab/>
        <w:br/>
        <w:tab/>
        <w:t xml:space="preserve"> </w:t>
        <w:tab/>
        <w:br/>
        <w:tab/>
        <w:t xml:space="preserve">Не е налице спор между страните, че до момента на подаване на исковата молба пред арбитражния съд арбитражно споразумение не е било сключено. При това положение арбитражът е обосновал компетентността си с разпоредбата на чл. 7, ал. 3 ЗМТА и съответните разпоредби от правилника си с оглед обстоятелството, че ищецът (ответник в арбитражното производство) е депозирал отговор на исковата молба и чрез допълнителни молби е взел активно участие в процеса, без да възразява на компетентността на арбитража и конституирането на състава на съда. </w:t>
        <w:tab/>
        <w:br/>
        <w:tab/>
        <w:t xml:space="preserve"> </w:t>
        <w:tab/>
        <w:br/>
        <w:tab/>
        <w:t xml:space="preserve">От арбитражното дело се установява, че от името на ответника са извършени две процесуални действия, а именно писмен отговор на исковата молба, постъпил на 18.09.2018 г. и писмена молба със съгласие първоначалният ищец „Булгрейн трейдинг“ ЕООД да бъде заменен от „Оренда инвест“ ЕООД, постъпила на 08.11.2018 г., подписани от адв. Ж. А. като пълномощник на „Искра2003“ ЕООД. </w:t>
        <w:tab/>
        <w:br/>
        <w:tab/>
        <w:t xml:space="preserve"> </w:t>
        <w:tab/>
        <w:br/>
        <w:tab/>
        <w:t xml:space="preserve">Видно от неоспорените заключения на почерковата експертиза, положените върху отговора на исковата молба и върху молбата от 08.11.2018 г. подписи не са изпълнени от адв. Ж. А., доколкото е установено характерно за случаите на имитация сходство в общия вид при съществени различия в общите и частните графически признаци. </w:t>
        <w:tab/>
        <w:br/>
        <w:tab/>
        <w:t xml:space="preserve"> </w:t>
        <w:tab/>
        <w:br/>
        <w:tab/>
        <w:t xml:space="preserve">Установената неистинност на посочените документи налага извода, че от името на ищеца не са били извършени в арбитражното производство валидни процесуални действия. При липсата на такива действия без значение за настоящото производство остава въпросът дали по арбитражното дело е било представено или не редовно пълномощно от ищеца за адв. Ж. А.. </w:t>
        <w:tab/>
        <w:br/>
        <w:tab/>
        <w:t xml:space="preserve"> </w:t>
        <w:tab/>
        <w:br/>
        <w:tab/>
        <w:t xml:space="preserve">Не са налице следователно предпоставките по чл. 7, ал. 3 ЗМТА, за да се приеме, че е било сключено след предявяване на иска и при условията на тази разпоредба арбитражно споразумение, доколкото от името на ищеца (ответник в арбитражното производство) процесуални действия не са извършени, нито се намира по арбитражното дело друго писмено съгласие или обективирано в протокол от арбитражно заседание заявление, с което ищецът да е приел спорът да се разгледа от арбитража. Поради липсата на арбитражно споразумение, както и на предпоставките по чл. 7, ал. 3 ЗМТА, атакуваното арбитражно решение подлежи на отмяна на основание чл. 47, ал. 1, т. 2 ЗМТА.</w:t>
        <w:tab/>
        <w:br/>
        <w:tab/>
        <w:t xml:space="preserve"> </w:t>
        <w:tab/>
        <w:br/>
        <w:tab/>
        <w:t xml:space="preserve">Налице е и основанието за отмяна по чл. 47, ал. 1, т. 4 ЗМТА с оглед твърдението на ищеца за липса на връчване на препис от исковата молба. </w:t>
        <w:tab/>
        <w:br/>
        <w:tab/>
        <w:t xml:space="preserve"> </w:t>
        <w:tab/>
        <w:br/>
        <w:tab/>
        <w:t xml:space="preserve">Видно от документите по арбитражното дело, две съобщения с преписи от исковата молба са били изпратени на дружеството на вписания в търговския регистър адрес на управление, адресирани до управителя М. С., по пощата. Първото съобщение е било връчено на лицето Н. Б., а второто – на лицето И. Б., като и в двата случая не е посочено качеството на тези лица по отношение на дружеството. </w:t>
        <w:tab/>
        <w:br/>
        <w:tab/>
        <w:t xml:space="preserve"> </w:t>
        <w:tab/>
        <w:br/>
        <w:tab/>
        <w:t xml:space="preserve">Разпоредбите на чл. 22-24, чл. 27 и чл. 31 ЗМТА гарантират на страните правото да бъдат своевременно уведомени за образуваното арбитражно производство и за насроченото арбитражно заседание. Когато ответник по арбитражното дело е юридическо лице, уведомяването му се урежда от уговореното в арбитражното споразумение, респ. от разпоредбите в правилника на съответния арбитражен съд, доколкото, при липса на особени уговорки в споразумението, възлагането на спора на арбитража включва и възприемане на установените в правилника процедурни правила (чл. 24 ЗМТА), в отсъствието на такива правила се прилагат разпоредбите на ЗМТА и накрая по аналогия – правилата по чл. 50 ГПК (решение № 69/28.06.2017 г. по т. д. № 2033/2016 г. на ВКС, I т. о.). При връчване по пощата се прилагат правилата, установени съгласно ЗПУ (ЗАКОН ЗА ПОЩЕНСКИТЕ УСЛУГИ) – в разглеждания случай Общи правила за доставяне на пощенските пратки и пощенските колети, утвърдени на основание чл. 36, ал. 2 ЗПУ в редакцията в сила за процесния период. Доколкото в тези общи правила не е уреден начинът на връчване на адресираните до юридически лица пощенски пратки (извън разпоредбата на чл. 6, съгласно която пощенски пратки, адресирани до еднолични търговци и юридически лица, се доставят на посочения върху пратката адрес или на адреса за кореспонденция, освен ако в сключен между пощенския оператор и съответното лице договор не е предвидено друго), следва съобразно изложеното по-горе да се приеме, че условие за редовност на връчването по пощата, при приложение по аналогия на разпоредбите по чл. 50 ГПК, е връчването да е било извършено или на законния представител на юридическото лице, или на служител или работник, който се е съгласил да ги приеме, с посочване на имената и длъжността на получателя (чл. 50, ал. 3 ГПК). В конкретния случай разпоредбите относно връчването, предвидени в правилника на арбитража, не намират приложение, тъй като същите не са били приети от ответника предвид липсата на арбитражно споразумение съгласно изложеното по-горе. Приложение не намират и разпоредбите по ЗМТА, доколкото единствените, уреждащи начини на връчване (чл. 32, ал. 1 и 2) са неотносими към конкретния случай, в който не е налице опит за предаване. С оглед на това и доколкото в отклонение от чл. 50, ал. 3 ГПК не е посочена длъжността на лицата, получили пощенските пратки, връчванията следва да бъдат приети за нередовни. </w:t>
        <w:tab/>
        <w:br/>
        <w:tab/>
        <w:t xml:space="preserve"> </w:t>
        <w:tab/>
        <w:br/>
        <w:tab/>
        <w:t xml:space="preserve">Същевременно не се установява и в арбитражното производство ответникът да е бил надлежно представляван, т. е. да е упражнил правото си на защита, независимо от нередовното уведомяване. На първо място, съобразно изложеното по-горе във връзка с основанието по чл. 47, ал. 1, т. 2 ЗМТА, от името на ответника не са извършени процесуални действия. На второ място, дори и тези действия (подаването на отговор на исковата молба и изразяването на съгласие за замяна на ищеца) да бъдат приети за извършени, не се установява адв. Ж. А. да е била надлежно упълномощена за извършването им. В това отношение е достатъчно да се отбележи противоречието между приетите по делото два комплекта преписи от арбитражното дело. Според приложения към исковата молба и неоспорен от ответника комплект със заверка на всеки документ, извършена от арбитражния съд, на л. 112 от делото се намира пълномощно, издадено от третото лице ЗП „Н. М. Б.“, докато в по-късно постъпилия по настоящото дело комплект преписи, също заверен от арбитража, на същия л. 112 се намира друго пълномощно, издадено от управителя на „И. 2003“ ЕООД. При това противоречие и с оглед липсата на оспорване от страна на ответника за достоверни следва да бъдат приети преписите, представени от ищеца с исковата молба, доколкото същите са по-ранни, т. е. моментът на изготвянето им стои по-близо във времето до периода на арбитражното производство. Следователно арбитражното дело се е развило при недоказана пред арбитража представителна власт на адв. Ж. А. (доколкото приложеното по делото пълномощно е било издадено от трето лице, а не от страната в производството). Неоснователни са изложените от ответника доводи в тази насока, доколкото не е доказано твърдението издадено от ищеца пълномощно да е било представено по арбитражното дело, но към предназначения за ответника (ищец пред арбитража) препис от отговора на исковата молба.</w:t>
        <w:tab/>
        <w:br/>
        <w:tab/>
        <w:t xml:space="preserve"> </w:t>
        <w:tab/>
        <w:br/>
        <w:tab/>
        <w:t xml:space="preserve">По изложените съображения арбитражното решение следва да бъде отменено на основание чл. 47, ал. 1, т. 2 и т. 4 ЗМТА, като с оглед първото основание за отмяна и съгласно чл. 49, изр. 1, пр. 1 ЗМТА арбитражното дело не подлежи на връщане за ново разглеждане.</w:t>
        <w:tab/>
        <w:br/>
        <w:tab/>
        <w:t xml:space="preserve"> </w:t>
        <w:tab/>
        <w:br/>
        <w:tab/>
        <w:t xml:space="preserve">На основание чл. 78, ал. 1 ГПК ответникът дължи на ищеца направените разноски в размер на общо 44062.82 лв. съгласно представения списък по чл. 80 ГПК и приложените писмени доказателства. Възражението на ответника по чл. 78, ал. 5 ГПК следва да се приеме за неоснователно, доколкото, при определен съгласно чл. 78, ал. 5 ГПК вр. чл. 7, ал. 2, т. 5 от НМРАВ минимален размер от 13543.40 лв., уговореното и заплатено от ищеца адвокатско възнаграждение в размер на 20000 лв. не е прекомерно съобразно степента на фактическа и правна сложност на делото. </w:t>
        <w:tab/>
        <w:br/>
        <w:tab/>
        <w:t xml:space="preserve"> </w:t>
        <w:tab/>
        <w:br/>
        <w:tab/>
        <w:t xml:space="preserve">С тези мотиви съдътРЕШИ:Отменя на основание чл. 47, ал. 1, т. 2 и т. 4 ЗМТА арбитражно решение от 10.12.2018 г. по в. а. д. № 20180823002 по описа за 2018 г. на Арбитражен съд за търговски и потребителски спорове, [населено място]. </w:t>
        <w:tab/>
        <w:br/>
        <w:tab/>
        <w:t xml:space="preserve"> </w:t>
        <w:tab/>
        <w:br/>
        <w:tab/>
        <w:t xml:space="preserve">Осъжда „Оренда инвест“ ЕООД, ЕИК[ЕИК], [населено място], [улица], [жилищен адрес] да заплати на „Искра 2003“ ЕООД, ЕИК[ЕИК], [населено място], [улица], ап. 7, на основание чл. 78, ал. 1 ГПК разноски в размер на 44062.82 лв.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