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№717/12.04.2023 по гр. д. №3771/2022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717</w:t>
        <w:tab/>
        <w:br/>
        <w:tab/>
        <w:t xml:space="preserve"/>
        <w:tab/>
        <w:br/>
        <w:tab/>
        <w:t xml:space="preserve"> София, 12.04.2023г.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седми март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 : МАЙЯ РУСЕВА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3771 по описа за 2022г.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 288 ГПК.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И. Б. И. от [населено място], [община], чрез процесуалния представител адвокат Т. против въззивно решение № 130 от 1.06.2022г. по в. гр. д. № 457 по описа за 2021г. на Врачански окръжен съд, с което е потвърдено решение № 260139 от 22.06.2021г. по гр. д. № 503/2010г. на РС Козлодуй като е осъден да заплати на [община], представлявана от кмета Н. сумата от 39 133.31лв., от които 27 927.36лв., имуществено отговорност за парични вреди на бюджета на Кметство Бутан и 11 205.95лв. законна лихва по чл. 26 ЗДФИ, считано от датата на съставяне на акта за надчет 11.10.2019г., ведно със законната лихва и са присъдени разноски. </w:t>
        <w:tab/>
        <w:br/>
        <w:tab/>
        <w:t xml:space="preserve"/>
        <w:tab/>
        <w:br/>
        <w:tab/>
        <w:t xml:space="preserve">Постъпил е писмен отговор от [община], представлявана от кмета, чрез процесуалния представител адвокат К., с който се оспорват нейната допустимост и основателност. Счита, че не са налице посочените от касатора основания по чл. 280, ал. 1 ГПК, като обосновава становището си. Претендира направените разноски за адвокатско възнаграждение в размер на 1 290лв., реалното заплащане на които установява с представен договор за защита и правно съдействие /стр. 45/ и платежно нареждане от 3.10.2022г. </w:t>
        <w:tab/>
        <w:br/>
        <w:tab/>
        <w:t xml:space="preserve"/>
        <w:tab/>
        <w:br/>
        <w:tab/>
        <w:t xml:space="preserve">Касационата жалба е подадена в срока по чл. 283 от ГПК и е срещу подлежащо на касационно обжалване въззивно решение. За да се произнесе по допустимостта й, Върховният касационен съд, състав на Трето гражданско отделение прецени следните данни по делото:</w:t>
        <w:tab/>
        <w:br/>
        <w:tab/>
        <w:t xml:space="preserve"/>
        <w:tab/>
        <w:br/>
        <w:tab/>
        <w:t xml:space="preserve">Въззивният съд е уважил предявения иск с правно основание чл. 21, ал., т. 1 от Закона за държавната финансова инспекция /ЗДФИ/, със следните мотиви: Срещу касаторът, който е бил кмет на кметство Бутан в периода 2011г.-2019г., е издаден акт за надчет № 11-04-25 от 11.10.2019г. след извършена финансова инспекция на [община] за дейността на кметство Бутан. Прието е, че е причинил вреда във връзка с дейността му по управление и разпореждане с имущество за периода 1.05.2013г.-31.12.2016г. като възползвайки се от служебното си положение и разпореждайки се със средствата кметството, е сключил няколко договора с „БТК“АД за различни суми /общо за 42 660.75лв./ за ползване на 111брой СИМ - карти. От тях само 16бр. са били раздадени на служители на кметството. 48 броя са раздадени на служители на читалище, пенсионерски клуб и футболен отбор, които са извън списъчния състав на кметството. Останалите 47броя не са били раздадени, но за тях, с бюджети пари, са заплащани абонаметни такси. Една карта е била открадната и за това е бил уведомено „БТК“АД, но тя не е била блокирана и плащането на абонаметната такса е продължило. Ответникът е допуснал нарушение на изискванията за предварителне контрол за законосъобразност и бюджетна дисциплина и на заповедта на кмета на [община], с която му е отречено правото да извършва разходи и да поема задължения за такива /заповед № 375 от 15.12.2016г./ Освен това е прието, че касаторът не е възстановил в касата на кметството сумата от 2 074.47лв., от полученият от него служебен аванс в размер на 3 200лв., от които само за 900лв. е представил фактура за закупуване на осветителни тела и складова разписка от 18.10.2016г. С ПКО е възстановил и сумата от 250.53лв. Въззивният съд е преценил като неоснователни направените пред него възражания. Първото е за недопустимост на производството поради това, че не е поискано издаване на заповед за изпълнение въз основа на акта за надчет. Съдът е посочил, че за страната съществува право на избор и тя разполага с възможност да предпочете общия исков ред. Кметство Бутан е сред кръга субекти, подлежащи на държавна финансова инспекция. Актът за надчет е издаден от компетентен орган и съобразно установените специални правила за това. Съгласно чл. 22, ал. 5 ЗДФИ изложените в него фактически констатации се считат за истниски до доказване на противното, а в случая те не са оборени. Ответникът следва да носи пълна имуществена отговорност, защото е причинил вреди умишлено, съзнавайки както че поведението му е противоправно, така и осъзнавйки вредните последици, които ще настъпят, искайки или допускайки това. Вината се предполага, като за да се освободи от отговорност деецът следва да докаже, че вредата не е настъпила по негова вина, въпреки положената от него грижа на добър стопанин. В случая, въззивният съд е счел, че ответникът не е ангажирал достатъчни и убедителни доказателства, въз основа на които да е възможно да се изведе извод, че материалната доказателствена сила на акта за надчет и презумцията за вина по чл. 45, ал. 2 ЗЗД са оборени.</w:t>
        <w:tab/>
        <w:br/>
        <w:tab/>
        <w:t xml:space="preserve"/>
        <w:tab/>
        <w:br/>
        <w:tab/>
        <w:t xml:space="preserve">При тези мотиви, касаторът подава касационна жалба, ведно с изложениe, в което се позовава на основанията за допустимост по чл. 280, ал. 1, т. 1 и т. 3 и ал. 2 ГПК с поставени въпроси, които пред вид многоборойността им следва да бъдат групирани. Първата група въпроси са свързани с допустимостта на постановения въззивен акт и касаят възможността да се предявява осъдителен иск при наличие на специалните норми по чл. 27, ал. 4 и ал. 5 ЗДФИ и дали същите са с императивен характер. При допустимост на избора на вида на защита, приложими ли са нормите на чл. 22, ал. 5 ЗДФИ и специалната норма за подсъдността по чл. 104, т. 4 ГПК? Втората група въпроси касаят разграничението между кмета като орган на изпълнителнат власт и като представител на общината като юридическо лице и по-специално дале е допустим иск по чл. 21, ал. 1, т. 1, вр. чл. 23, т. 4 и чл. 26 ЗДФИ, предявен от адвокат, който е упълномощен не от общината като юйридическо лице, а от кмета като орган на изпълнителната власт? Третата група въпроси касае промяната в съдебния състав и начина, по който следва да се извърши - чрез електронно разпределение или ръчно, по преценка на ръководителя на съда, от една страна и допустимостта да има различие в датата на постановяване на съдебния акт в Единния портал за електронно правосъдие и на хартийния носител. При различие, коя следва да се приеме за вярна и дали съдебното решение следва да се вписва в съответния регистър преди да е финализиран процеса по електронното му подписване. Четвъртата група въпроси е свързана с приложението на чл. 193 и чл. 183 ГПК, а именно: Допустимо ли е – при заявено с отговора оспорване на истинността на платежни нареждания /без оспорване на съдържанието им/, да се уважава направено за първи път пред въззивната инстанция искане за допускане на експертиза. Следва ли съдът да обсъжда и да извежда изводите си въз основа на представени от вещото лице по назначената експертиза документи и същите да се използват от експерта, без да са приобщени към доказателствения материал? Допустимо ли е във въззивното производство, съдията - докладчик еднолично да издава съдебни удостоверения в полза на вещото лице или следва по искането да се произнесе съдебният състав? Императивна ли е нормата на чл. 183 ГПК? Следва ли съдът – при своевременно оспорване по реда на чл. 193 ГПК, открито производство и назначена експертиза, установяваща неистнинността на оспорените документи, същите да не бъдат изключени от доказателствата, в нарушение на изискванията на чл. 194, ал. 2 и ал. 3 ГПК? Представлява ли съществено процесуално нарушение необсъждането от въззивния съд на няколко тома доказателства по делото? Петата група въпроси са свързани с акта за надчет. Дали той е валиден, в случай че е издаден при спряно от директора на АДФИ и невъзобновено с негов акт производство по ЗДФИ, Дали могат да се приемат за истински констатациите в акта за надчет, ако чрез съдебна експертиза е установено, че сумите на извършените плащания не съответстват на посочените в акта? Допустимо ли е, пред вид ограничението по чл. 266 ГПК, едва във въззивното производство общината да прави искане по чл. 192 ГПК за задължаване на трето лице/кметство Бутан/ да представи документи, във връзка с които своевременно е било направено възражение с отговора? Поставят се и въпросите: Дали е допустимо извършването на финансова инспекция на кметство? Дали кмет на кметство може да е субект на имуществена отговорност по ЗДФИ? и При наличието на конкретни неоспорени в хода на финансовата инспекция договори, въз основа на които са издадени също неоспорени в хода на финансовата инспекция фактури, може ли да се приеме, че са наредени плащания по тези фактури и договори, ощетяващи бъджетна организация? </w:t>
        <w:tab/>
        <w:br/>
        <w:tab/>
        <w:t xml:space="preserve"/>
        <w:tab/>
        <w:br/>
        <w:tab/>
        <w:t xml:space="preserve">Извън изложеното, според касаторът постановеният въззивен акт е и „вероятно нищожен и очевидно неправилен“, която теза не обосновава.</w:t>
        <w:tab/>
        <w:br/>
        <w:tab/>
        <w:t xml:space="preserve"/>
        <w:tab/>
        <w:br/>
        <w:tab/>
        <w:t xml:space="preserve">Настоящият съдебен състав намира, че касационно обжалване не следва да се допуска по никоя от изброените групи въпроси, защото за нито един от поставените от касатора въпроси не е налице някое от посочените специални основания, а и част от въпросите не отговарят на изискванията за общо основание за допустимост, съгласно дадените разяснения в т. 1 от ТР № 1 от 19.02.2010г. по т. д.№ 1/2009г. на ОСГТК на ВКС. Съображенията:</w:t>
        <w:tab/>
        <w:br/>
        <w:tab/>
        <w:t xml:space="preserve"/>
        <w:tab/>
        <w:br/>
        <w:tab/>
        <w:t xml:space="preserve">Съгласно т. 1 от ТР № 1 от 19.02.2010г., за да е налице годно общо основание за допустимост – следва да е налице конкретно формулиран въпрос който да е от значение за изхода по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В случая тези изисквания не се покриват от следните поставени въпроси: „Следва ли съдът – при своевременно оспорване по реда на чл. 193 ГПК, открито производство и назначена експертиза, установяваща неистнинността на оспорените документи, същите да не бъдат изключени от доказателствата, в нарушение на изискванията на чл. 194, ал. 2 и ал. 3 ГПК?“, „Следва ли съдът да обсъжда и да извежда изводите си въз основа на представени от вещото лице по назначената експертиза документи“, „Дали могат да се приемат за истински констатациите в акта за надчет, ако чрез съдебна експертиза е установено, че сумите на извършените плащания не съответстват на посочените в акта?“ и „Представлява ли съществено процесуално нарушение необсъждането от въззивния съд на няколко тома доказателства по делото?“ Това е така, защото в изброените въпроси се съдържат условия, които не са приети за установени от въззивния съд /че по реда на чл. 193 ГПК е установена неистнинност на оспорените документи, че съдът е обсъждал и извеждал изводи въз основа на представени от вещото лице документи, че сумите на извършените плащания не съответстват на посочените в акта и че не са обсъдени доказателства по делото/. С въпросите, съдържащи се в четвъртата група, касаторът по същество оспорва правилността на изводите на въззивния съд във връзка с ангажираните доказателства. Това изключва възможността да се счетат поставените въпрос за годно общо основание за допустимост. Независимо от това, за пълнота следва да се посочи, че в случая въззивният съд е констатирал – във връзка с наведен във въззивната жалба довод – допуснато от първата инстанция процесуално нарушение, което в съответствие с приетото в т. 2 от ТР № 1/9.12.2013г. по т. д.№ 1/2013г. на ОСГТК на ВКС се е опитал да преодолее като е открил производство по чл. 193 ГПК по оспорване на представени с исковата молба платежни нареждания, разпределил е доказателствената тежест и е задължил трето лице да представи налични в него доказателства /копия от фактури/. Съдът е констатирал наличие, по смисъла на чл. 266, ал. 3 ГПК на извинителна причина за допускането на тези доказателства за първи път във въззивното производство, изпълнявайки задължението си да отстрани констатираните от него пороци в първоинстанционното производство и чрез собствени действия да установи фактите и да реши спора, прилагайки правото. Във връзка с поставения въпрос, касаещ съдебните удостоверения, следва да се посочи, че издаването им става с разпореждане на съдията-докладчик, защото се касае до даване на разрешение за извършаване на конкретно действие, а не за действие по събиране на доказателство. Въпросът за приемането на изготвеният въз основа на издаденото съдебно удостоверение документ – като доказателство по делото и за приобщаването му към доказателственият материал - се решава от съдебния състав, в открито заседание, както е процедирано и в конкретния случай.</w:t>
        <w:tab/>
        <w:br/>
        <w:tab/>
        <w:t xml:space="preserve"/>
        <w:tab/>
        <w:br/>
        <w:tab/>
        <w:t xml:space="preserve">Не са свързани с решаващите доводи на въззивния съд, поради което не са от значение за изхода на спора и поставените въпроси в трета група, касаещи промяната в съдебния състав и наличието на разминаване в датите на постановяване на съдебния акт, отразено в съдебния акт и в ЕПЕП. Независимо от това, за пълнота следва да се посочи следното: Докладчикът по делото е определен въз основа на електроно разпределение, на базата на случаен подбор и той не е бил променян в хода на въззивното производство. Обективните причини, наложили промени в членовете на съдебния състав са посочени и обосновани в нарочно издадените заповеди от ръководителя на съда, поради което не може да се поставя под съмнение безпристрастността на съдебния състав. Съдебният акт е постановен от състава, участвал в заседанието, в което е завършило разглеждането на делото, съгласно изискването на чл. 235, ал. 1 ГПК. Той е взел решението си след тайно съвещание и с мнозинство на гласовете на съдиите, съгласно изискванията на чл. 21, ал. 1 и ал. 5 ГПК, като решението, заедно с мотивите към него е изготвено в писмена форма, и е подписано от всички съдии, взели участие в постановяването му. Следователно, актът е постановен от надлежен състав, в кръга и съобразно неговите компетенции, по установените за това правила. Доколкото съдът издава актовете си в електронна форма, съгласно чл. 102а ГПК, а издаденият в електронна форма акт на съда може да се възпроизвежда в документ на хартиен носител, който има значението на официален препис, след заверка от служител, овластен от ръководителя на съответния съд /чл. 102а, ал. 5 ГПК/, то от значение е датата на електрония носител.</w:t>
        <w:tab/>
        <w:br/>
        <w:tab/>
        <w:t xml:space="preserve"/>
        <w:tab/>
        <w:br/>
        <w:tab/>
        <w:t xml:space="preserve">Първата група въпроси също не обосновава допускане до касационно обжалване, защото е разрешена от въззвиния съд съобразно установената съдебна практика. Съгласно същата /вж. напр. решение по гр. д.№ 3930/2014г. на ІІІ г. о. и посочените в него/ заповедното производство не е задължително, а има факултативен характер. С нормите на чл. 410, ал. 1 и чл. 417 ГПК това производство е предвидено като възможност за кредитора, който може да поиска /но не е задължен/ издаването на заповед за изпълнение. В съответствие с диспозитивното начало, негово е правото да избере реда за защитата си – чрез заповедно производство или чрез осъдителен иск. Когато длъжникът оспорва вземането, ще се стигне до исков процес, независимо дали предявеният иск ще е осъдителен или установителен по чл. 422 ГПК. Изложеното не променя предмета на производстовото, което е за вземане по акт за надчет. Заради това са приложими специалните правила за подсъдността по чл. 104, т. 4 ГПК /касаещо искове за взамания по актове за надчет/ и на чл. 22, ал. 5 ЗДФИ, предвиждаща че „фактическите констатации в акта за надчет се смятат истински до доказване на противното“.</w:t>
        <w:tab/>
        <w:br/>
        <w:tab/>
        <w:t xml:space="preserve"/>
        <w:tab/>
        <w:br/>
        <w:tab/>
        <w:t xml:space="preserve">Втората група въпроси също са разрешени от въззивния съд в съответствие с установената практика. Съгласно чл. 44, т. 15 от ЗМСА, кметът представлява общината пред физически и юридически лица и пред съда. За представителство пред съд той може да упълномощи и процесуален представител /адвокат/, който да представлява общината от негово име.</w:t>
        <w:tab/>
        <w:br/>
        <w:tab/>
        <w:t xml:space="preserve"/>
        <w:tab/>
        <w:br/>
        <w:tab/>
        <w:t xml:space="preserve">Петата група въпроси, свързани с акта за надчет, също не покрива изискванията за твърдените специални основания и не обосновава възможност за допускане на касационно обжалване, защото са разрешени в съответствие с установената съдебна практика. Лицата, които могат да бъдат привличани към имуществена отговорност по ЗДФИ са посочени в чл. 23 и настоящият касатор попада сред тях, защото е лице, което е получавало, разходвало и отчитало имущество и е упражнявало контрол върху лица, които получават, разходват и отчитат имущество. Доколкото кметството е бюджетна организация, по смисъла на чл. 4, т. 1 ЗДФК, също подлежи на държавна финансова инспекция. В случая въззивният съд е приел, че ответникът в производството /а сега касатор/ следва да носи пълна имуществена отговорност, защото е причинил вредите умишлено. Под вина в гражданското право най-често се разбира небрежността и нея има предвид чл. 45, ал. 2 ЗЗД когато прогласява, че вината се предполага. Небрежността в гражданското право се изразява в неполагане от страна на длъжника на дължимата грижа /която е тази на добрия стопанин/. За да се реализира имуществена отговорност по чл. 21, ал. 1 ЗДФИ не е нужно извършеното деяние да е престъпление. Необходимостта вредата да е причинена умишлено, се разглежда съобразно възприетият от въззивния съд стандарт - лицето да е действало противоправно, съзнавайки вредните последици, които ще настъпят от действията му, целейки или допускайки настъпването им. Опровергаването на фактическите констатации в акта за начет е задължение на лицата, срещу които е съставен актът. Само доколкото те успеят да докажат възраженията си по акта за начет, съдът може да приеме за установено нещо различно от установеното в него./вж. решения по гр. д.№ 6/2020г. на ІІІ г. о., гр. д.№ 876/2021г. на ІV г. о., гр. д.№ 4825/2018г. на ІV г. о. / Правилността на изводите на въззивния съд не може да е предмет на преценка на настоящето производство, в което се разглеждат наличието или не на основания за допустимост на касационното производство.</w:t>
        <w:tab/>
        <w:br/>
        <w:tab/>
        <w:t xml:space="preserve"/>
        <w:tab/>
        <w:br/>
        <w:tab/>
        <w:t xml:space="preserve">С оглед направеното искане, изхода от спора и на основание чл. 78, ал. 3 ГПК в полза на ответната страна следва да се присъдят установените като реално направени разноски за адвокатско възнаграждение в размер на 1 290лв.</w:t>
        <w:tab/>
        <w:br/>
        <w:tab/>
        <w:t xml:space="preserve"/>
        <w:tab/>
        <w:br/>
        <w:tab/>
        <w:t xml:space="preserve">Мотивиран от изложеното, настоящият състав на Трето гражданско отделение на Върховен касационен съд,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130 от 1.06.2022г. по в. гр. д. № 457 по описа за 2021г. на Врачански окръжен съд.</w:t>
        <w:tab/>
        <w:br/>
        <w:tab/>
        <w:t xml:space="preserve"/>
        <w:tab/>
        <w:br/>
        <w:tab/>
        <w:t xml:space="preserve">ОСЪЖДА И. Б. И., ЕГН [ЕГН], от [населено място], [улица] да заплати на [община], представлявана от кмета Н. сумата от 1 290 лв. /хиляда двеста и деветдесет лева/, напарвени разноски за адвокатско възнаграждение.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 :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