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№194/26.09.2011 по гр. д. №179/2011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194</w:t>
        <w:tab/>
        <w:br/>
        <w:tab/>
        <w:t xml:space="preserve"> </w:t>
        <w:tab/>
        <w:br/>
        <w:tab/>
        <w:t xml:space="preserve"> София 26.09.2011г.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ГК,ІV г. о.в закрито заседание на двадесети септември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179 по описа за 2011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[фирма] срещу решение от 9.06.10г. по в. гр. дело № 12189/09г. на Софийски градски съд,ІІ „В” състав в частта, с която частично е отменено решение от 20.01.09г. на СРС,46 състав по гр. дело № 18866/06г. и в отменената част е постановено друго, с което жалбоподателят е осъден да заплати на С. Д. С. на основание чл. 49 ЗЗД сумата 1000 лв, представляваща обезщетение за неимуществени вреди, настъпили в резултат на пътен инцидент, настъпил на 16.06.06г. в [населено място],причинен от водача на автобус „И.” по редовна линия София-К. Й. Г. Х..</w:t>
        <w:tab/>
        <w:br/>
        <w:tab/>
        <w:t xml:space="preserve"> </w:t>
        <w:tab/>
        <w:br/>
        <w:tab/>
        <w:t xml:space="preserve"> В изложението към касационната жалба се поддържа, че въззивният съд се е произнесъл по правни въпроси в противоречие с практиката на ВКС.Представени са решения на състави на ВС и на ВКС по приложението на чл. 45 и чл. 49 ЗД, постановени по реда на отм. ГПК и ППВС № 7/1959г.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взе предвид, че обжалваемият интерес е в размер на 1000 лв, намира, че на основание чл. 280 ал. 2 ГПК касационната жалба е процесуално недопустима, поради което следва да бъде оставена без разглеждане.</w:t>
        <w:tab/>
        <w:br/>
        <w:tab/>
        <w:t xml:space="preserve"/>
        <w:tab/>
        <w:br/>
        <w:tab/>
        <w:t xml:space="preserve"> Воден от горното,ВЪРХОВНИЯТ КАСАЦИОНЕН СЪД,ІV Г.О.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касационната жалба на [фирма] против решение от 9.06.2010г., постановено по в. гр. дело № 12189/09г. на Софийски градски съд в обжалваната част.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ВКС в едноседмичен срок от съобщаването му.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