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№527/21.09.2011 по ч.гр.д. №463/2011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527</w:t>
        <w:tab/>
        <w:br/>
        <w:tab/>
        <w:t xml:space="preserve"> </w:t>
        <w:tab/>
        <w:br/>
        <w:tab/>
        <w:t xml:space="preserve">гр.София, 21.09.2011.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двадесети септември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Председател:стоил сотиров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д.N 463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Производството е образувано по жалба на А. М. Т. срещу определение от 23.06.2011г. по гр.№1162/2011г. на Окръжен съд Варна, с което е отменено определение по гр. д.№11052/2010г. на РС Варна за присъждане разноски на адв. А. Н., назначена за особен представител на А. Т..</w:t>
        <w:tab/>
        <w:br/>
        <w:tab/>
        <w:t xml:space="preserve"> </w:t>
        <w:tab/>
        <w:br/>
        <w:tab/>
        <w:t xml:space="preserve">Жалбоподателката адв. А. Н. поддържа, че с определението е даден отговор на процесуален въпрос от значение за точното прилагане на закона и за развитието на правото, поради което следва да се допусне касацинно обжалване на същото. Моли определението да се отмени и да й бъде присъдено възнаграждение за участието й по делото.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 тези данни, при за установено следното:</w:t>
        <w:tab/>
        <w:br/>
        <w:tab/>
        <w:t xml:space="preserve"> </w:t>
        <w:tab/>
        <w:br/>
        <w:tab/>
        <w:t xml:space="preserve">Въззивният съд е установил, че с определение от 10.12.2010г. адв.А. Н. е назначена от РС Варна за особен представител на А. Т. на основание чл. 47, ал. 6 ГПК и чл. 21, т. 3 от Закона за правната помощ.Като е констатирал, че ищцата И. С. е осводено от държавна такса на основание чл. 83, ал. 1, т. 4 ГПК в производството по иска й с правно основание чл. 45 ЗЗД, е приел, че адвокатът, назначен за особен представител на ответника по иска, следва да извърши отчет за свършената работа за определяне и заплащане на адвокатско възнаграждение то Наредбата за безплатната правна помощ. При тези данни въззивният съд е приел, че неправилно първоинстанционният съд е определил на особения представител адвокатско възнаграждение, което да бъде изплатено от бюджета на съда.</w:t>
        <w:tab/>
        <w:br/>
        <w:tab/>
        <w:t xml:space="preserve"> </w:t>
        <w:tab/>
        <w:br/>
        <w:tab/>
        <w:t xml:space="preserve">Върховният касационен съд, състав на ІV-то г. о. намира, че частната жалба срещу постановено от въззивният съд определение не следва да бъде разгледана по същество. </w:t>
        <w:tab/>
        <w:br/>
        <w:tab/>
        <w:t xml:space="preserve"> </w:t>
        <w:tab/>
        <w:br/>
        <w:tab/>
        <w:t xml:space="preserve">За да обоснове допустимост на касационното обжалване пред ВКС жалбоподателката не се позовава на основанията визирани в разпоредбата на чл. 280, ал. 1, т. 1-3 ГПК и не е изпълнила основното изискване на чл. 280, ал. 1 ГПК за формулиране на правен въпрос от значение за изхода на делото, Частната жалбоподателка не е изложила никакви твърдения счита ли, че поставеният въпрос за приложението на чл. 83 ГПК, по който се е произнесъл въззивният съд, е разрешен в противоречие с практиката на ВКС, решаван е противоречиво от съдилищата и е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Оплакваниета в жалбата са за незаконосъобразност на обжалвания съдебен акт, но такава проверка може да се извърши от ВКС едва след като този акт бъде допуснат до касационно обжалване. В случая не е налице процесуален въпрос от значение за изхода по конкретното дело като общо основание за допускане на въззивното решение до касационен контрол, поради което същият не следва да се допуска.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определение от 23.06.2011г. по гр.№1162/2011г. на Окръжен съд Варна по жалба на адв. А. Н..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