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№1108/05.08.2011 по гр. д. №1780/2010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1108</w:t>
        <w:tab/>
        <w:br/>
        <w:tab/>
        <w:t xml:space="preserve"> </w:t>
        <w:tab/>
        <w:br/>
        <w:tab/>
        <w:t xml:space="preserve">София, 05.08.2011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дванадесет и девети юли през две хиляди и единадесетата година,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БОЙКА СТОИЛОВА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СВЕТЛА ЦАЧЕВА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1780 по описа на четвърто гражданско отделение на съда за 2010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на Р. А. Р. и Д. И. Р. – двамата от [населено място], приподписана от адв. И. Ш., против въззивното решение № 57 от 19 май 2010 г., постановено по в. гр. д. № 35 по описа на апелативния съд в [населено място] за 2010 г., с което е потвърдено решение № 279 от 20 ноември 2009 г., постановено по гр. д. № 108 по описа на окръжния съд в [населено място] за 2008 г., за отнемане в полза на държавата на недвижими имоти и движими вещи. </w:t>
        <w:tab/>
        <w:br/>
        <w:tab/>
        <w:t xml:space="preserve"> </w:t>
        <w:tab/>
        <w:br/>
        <w:tab/>
        <w:t xml:space="preserve">В жалбата се сочи, че решението е недопустимо и неправилно като постановено в нарушение на материалния и процесуалния закон, защото съдът направил неправилно тълкуване на § 11, ал. 2 ПЗР ЗОПДИПП във връзка с производството по ЗСГ пред Комисията по чл. 38 ЗСГ отм. ; не се установяват предпоставките на чл. 4 от ЗОПДИПП, защото договорите за придобиване на собственост и моторни превозни средства са нищожни на основание чл. 26, ал. 1, вр. чл. 152 ЗЗД, а и са привидни – нищожни на основание чл. 26, ал. 2 ЗЗД; придобитото имущество не е на значителна стойност, защото съдът е използвал пазарната, а не продажната цена за основа; неправилно са интерпретирани доказателствата по делото и са пренебрегнати данните за печалби от “Е.”, без съда да назначи съответната експертиза; не е налице основателно предположение, че придобитото е свързано с престъпна дейност на касаторите, защото периодът на придобиване на имуществото е преди периода на извършена престъпна дейност; съдът в нарушение на закона е постановил отнемане на цялото имущество в режим на съпружеска имуществена общност, а в тежест на ищеца е било да установи, че принос от страна на съпругата липсва; един от недвижимите имоти е придобит изцяло с парични средства, предоставени като дарение от бащата на касаторката; съдът не е взел предвид средства, получени от касаторите от продажба на друго имущество. В изложение по реда на чл. 284, ал. 3, т. 1 от ГПК към касационната жалба се сочи, че съдът се е произнесъл по съществен материалноправен и процесуалноправен въпрос, разрешен в противоречие с практиката на ВКС, решаван противоречиво от съдилищата и разрешаването на който е от значение за точното прилагане на закона, както и за развитието на правото: по тълкуване на разпоредбата на § 11, ал. 2 ПЗР ЗОПДИПП във връзка с чл. 38 и чл. 42 ЗСГ отм. – дали под “започнало производство” се има предвид производството по ЗСГ отм. във фазата на действия на прокурора след получаване на преписката (чл. 42 ЗСГ – отм., на съдебна фаза, или е достатъчно да е започнала административната фаза на производството; какъв е критерият, съобразно който да се установи дали придобитото имущество е на значителна стойност по смисъла на ЗОПДИПП – неговата пазарна стойност или неговата придобивна стойност (сочат се определение на ВКС и решение на апелативен съд); може ли съдът да не обсъди представени доказателства за законен произход на доходи поради неизследването им в съответните експертизи от първоинстанционния съд (сочи се ТР № 1 от 17 юли 2001 г. на ВКС, т. 11 и ТР № 1/2000 г. на ОСКГ, т. 10).</w:t>
        <w:tab/>
        <w:br/>
        <w:tab/>
        <w:t xml:space="preserve"> </w:t>
        <w:tab/>
        <w:br/>
        <w:tab/>
        <w:t xml:space="preserve">Ответникът К. за у. на и., п. от п. д., чрез инспектор-юрист Т. Л. А., в отговор по реда на чл. 287, ал. 1 ГПК изтъква доводи за липса на основание за допускане на касационно обжалване, както и за неоснователността на жалбата. 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решение на въззивен съд, подлежащо на касационно обжалване и е процесуално допустима. </w:t>
        <w:tab/>
        <w:br/>
        <w:tab/>
        <w:t xml:space="preserve"> </w:t>
        <w:tab/>
        <w:br/>
        <w:tab/>
        <w:t xml:space="preserve">С решението си в атакуваната му част въззивният съд приел, че стойността на придобитото имущество следва да се преценява по пазарната му стойност, която към момента на придобиването на движимото и недвижимото имущество е била в размер на 4416, 74 минимални работни заплати, а сумите, дадени в заем на трети лица от касаторите са в размер на 648, 62 минимални работни заплати, а доходите са в размер на 6373, 87 минимални работни заплати, от които законни са доходите на касаторката от стопанска дейност в размер на 367, 89 минимални работни заплати; за приходите от печалби от “Е.” съдът не се произнася, защото не са били предмет на изследване от първата инстанция, не е имало искания в тази насока от касаторите и във въззивната инстанция не се правят доводи в тази връзка; приходите от заеми са имуществен пасив, за чието погасяване не са установени законни източници; за установяване на приноса на касаторката не са достатъчни сведенията от роднини и тежестта на доказване е нейна; недоказано е твърдението за извънсемейния характер на средствата за придобиване на жилище; не са представени доказателства за сключени заемни договори с продавачи, за да се преценява приложението на чл. 152 ЗЗД. </w:t>
        <w:tab/>
        <w:br/>
        <w:tab/>
        <w:t xml:space="preserve"> </w:t>
        <w:tab/>
        <w:br/>
        <w:tab/>
        <w:t xml:space="preserve">Касационният съд намира, че са налице предпоставките на чл. 280, ал. 1 ГПК за допускане на атакуваното решение до касационно обжалване по поддържаното твърдение за недопустимост на иска предвид налична процедура по ЗСГ отм., във връзка с разрешението, дадено в т. 1 на ТР № 1 от 19 февруари 2010 г. по тълк. д. № 1/2009 г. на ОСГТК. </w:t>
        <w:tab/>
        <w:br/>
        <w:tab/>
        <w:t xml:space="preserve"> </w:t>
        <w:tab/>
        <w:br/>
        <w:tab/>
        <w:t xml:space="preserve">Другите два поставени правни въпроса не са разрешени от въззивния съд по поддържаните от касаторите основания – противоречивото им разрешаване от съдилищата и разрешаване в противоречие с практиката на ВКС. На материалноправния въпрос ВКС вече е дал отговор в процедурата по уеднаквяване на съдебната практика по чл. 290 и сл. ГПК – например в решение № 471 по гр. д. № 641 за 2009 г. на ІІІ ГО се приема, че стойността на придобитото имущество като цяло е сборната реална пазарна цена към момента на придобиване на съответния актив, поради което не е налице разрешение на въззивния съд, което да е сторено в противоречие със задължително тълкуване по поставения въпрос. По процесуалноправния въпрос въззивният съд е изложил точно защо не е предприел действия по служебно назначаване на съответната експертиза, но касаторите не са поставили правен въпрос по конкретните изводи на съда в тази насока. </w:t>
        <w:tab/>
        <w:br/>
        <w:tab/>
        <w:t xml:space="preserve"> </w:t>
        <w:tab/>
        <w:br/>
        <w:tab/>
        <w:t xml:space="preserve">За касационното обжалване касаторите дължат държавна такса от 7955, 98 лева. </w:t>
        <w:tab/>
        <w:br/>
        <w:tab/>
        <w:t xml:space="preserve"> </w:t>
        <w:tab/>
        <w:br/>
        <w:tab/>
        <w:t xml:space="preserve">Мотивиран по този начин,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касационното обжалване на решение 57 от 19 май 2010 г., постановено по в. гр. д. № 35 по описа на апелативния съд в [населено място] за 2010 г.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Р. А. Р. и Д. И. Р. – двамата от [населено място], в едноседмичен срок от получаването на препис от настоящото определение </w:t>
        <w:tab/>
        <w:br/>
        <w:tab/>
        <w:t xml:space="preserve"> </w:t>
        <w:tab/>
        <w:br/>
        <w:tab/>
        <w:t xml:space="preserve">да представят</w:t>
        <w:tab/>
        <w:br/>
        <w:tab/>
        <w:t xml:space="preserve"> </w:t>
        <w:tab/>
        <w:br/>
        <w:tab/>
        <w:t xml:space="preserve"> в деловодството на ВКС доказателство за внесена по сметката на касационния съд </w:t>
        <w:tab/>
        <w:br/>
        <w:tab/>
        <w:t xml:space="preserve"> </w:t>
        <w:tab/>
        <w:br/>
        <w:tab/>
        <w:t xml:space="preserve">държавна такса от 7955, 98 лева</w:t>
        <w:tab/>
        <w:br/>
        <w:tab/>
        <w:t xml:space="preserve"> </w:t>
        <w:tab/>
        <w:br/>
        <w:tab/>
        <w:t xml:space="preserve">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След представяне на доказателство за внасяне на държавна такса, делото да се докладва на председателя на четвърто гражданско отделение на ВКС за насрочване.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